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4C89" w14:textId="0C4432BF" w:rsidR="00166F77" w:rsidRPr="00312CB1" w:rsidRDefault="00312CB1" w:rsidP="00166F77">
      <w:pPr>
        <w:autoSpaceDE w:val="0"/>
        <w:autoSpaceDN w:val="0"/>
        <w:adjustRightInd w:val="0"/>
        <w:spacing w:before="240" w:after="240" w:line="240" w:lineRule="auto"/>
        <w:jc w:val="center"/>
        <w:rPr>
          <w:rFonts w:cs="Calibri"/>
          <w:b/>
          <w:bCs/>
          <w:color w:val="000000"/>
          <w:sz w:val="28"/>
          <w:szCs w:val="28"/>
          <w:lang w:val="en-GB"/>
        </w:rPr>
      </w:pPr>
      <w:r w:rsidRPr="00312CB1">
        <w:rPr>
          <w:rFonts w:cs="Calibri"/>
          <w:b/>
          <w:bCs/>
          <w:color w:val="000000"/>
          <w:sz w:val="28"/>
          <w:szCs w:val="28"/>
          <w:lang w:val="en-GB"/>
        </w:rPr>
        <w:t xml:space="preserve"> </w:t>
      </w:r>
      <w:r w:rsidR="00040A30">
        <w:rPr>
          <w:rFonts w:cs="Calibri"/>
          <w:b/>
          <w:bCs/>
          <w:color w:val="000000"/>
          <w:sz w:val="28"/>
          <w:szCs w:val="28"/>
          <w:lang w:val="en-GB"/>
        </w:rPr>
        <w:t xml:space="preserve">Effect of non-catalytic surface </w:t>
      </w:r>
      <w:r w:rsidRPr="00312CB1">
        <w:rPr>
          <w:rFonts w:cs="Calibri"/>
          <w:b/>
          <w:bCs/>
          <w:color w:val="000000"/>
          <w:sz w:val="28"/>
          <w:szCs w:val="28"/>
          <w:lang w:val="en-GB"/>
        </w:rPr>
        <w:t>on Methane Pyrolysis for Hydrogen and Carbon Production</w:t>
      </w:r>
      <w:r w:rsidR="00040A30">
        <w:rPr>
          <w:rFonts w:cs="Calibri"/>
          <w:b/>
          <w:bCs/>
          <w:color w:val="000000"/>
          <w:sz w:val="28"/>
          <w:szCs w:val="28"/>
          <w:lang w:val="en-GB"/>
        </w:rPr>
        <w:t xml:space="preserve">: an experimental and modelling approach </w:t>
      </w:r>
      <w:r w:rsidRPr="00312CB1">
        <w:rPr>
          <w:rFonts w:cs="Calibri"/>
          <w:b/>
          <w:bCs/>
          <w:color w:val="000000"/>
          <w:sz w:val="28"/>
          <w:szCs w:val="28"/>
          <w:lang w:val="en-GB"/>
        </w:rPr>
        <w:t xml:space="preserve"> </w:t>
      </w:r>
    </w:p>
    <w:p w14:paraId="4B181536" w14:textId="0F9AF998" w:rsidR="00166F77" w:rsidRPr="005B6A62" w:rsidRDefault="00312CB1" w:rsidP="00166F77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Emmanuel Busillo</w:t>
      </w:r>
      <w:r w:rsidR="00166F77" w:rsidRPr="005B6A62">
        <w:rPr>
          <w:rFonts w:cs="Calibri"/>
          <w:color w:val="000000"/>
          <w:sz w:val="24"/>
          <w:szCs w:val="24"/>
          <w:vertAlign w:val="superscript"/>
          <w:lang w:val="en-GB"/>
        </w:rPr>
        <w:t xml:space="preserve"> </w:t>
      </w:r>
      <w:r>
        <w:rPr>
          <w:rFonts w:cs="Calibri"/>
          <w:i/>
          <w:color w:val="000000"/>
          <w:sz w:val="24"/>
          <w:szCs w:val="24"/>
          <w:vertAlign w:val="superscript"/>
          <w:lang w:val="en-GB"/>
        </w:rPr>
        <w:t>a</w:t>
      </w:r>
      <w:r w:rsidR="00166F77" w:rsidRPr="005B6A62">
        <w:rPr>
          <w:rFonts w:cs="Calibri"/>
          <w:color w:val="000000"/>
          <w:sz w:val="24"/>
          <w:szCs w:val="24"/>
          <w:lang w:val="en-GB"/>
        </w:rPr>
        <w:t xml:space="preserve">, </w:t>
      </w:r>
      <w:r w:rsidR="00A36C8F">
        <w:rPr>
          <w:rFonts w:cs="Calibri"/>
          <w:color w:val="000000"/>
          <w:sz w:val="24"/>
          <w:szCs w:val="24"/>
          <w:lang w:val="en-GB"/>
        </w:rPr>
        <w:t xml:space="preserve">Benedetta de </w:t>
      </w:r>
      <w:proofErr w:type="spellStart"/>
      <w:proofErr w:type="gramStart"/>
      <w:r w:rsidR="00A36C8F">
        <w:rPr>
          <w:rFonts w:cs="Calibri"/>
          <w:color w:val="000000"/>
          <w:sz w:val="24"/>
          <w:szCs w:val="24"/>
          <w:lang w:val="en-GB"/>
        </w:rPr>
        <w:t>Caprariis</w:t>
      </w:r>
      <w:r w:rsidR="00A36C8F">
        <w:rPr>
          <w:rFonts w:cs="Calibri"/>
          <w:i/>
          <w:color w:val="000000"/>
          <w:sz w:val="24"/>
          <w:szCs w:val="24"/>
          <w:vertAlign w:val="superscript"/>
          <w:lang w:val="en-GB"/>
        </w:rPr>
        <w:t>a</w:t>
      </w:r>
      <w:proofErr w:type="spellEnd"/>
      <w:r w:rsidR="00166F77" w:rsidRPr="005B6A62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196C5F">
        <w:rPr>
          <w:rFonts w:cs="Calibri"/>
          <w:color w:val="000000"/>
          <w:sz w:val="24"/>
          <w:szCs w:val="24"/>
          <w:lang w:val="en-GB"/>
        </w:rPr>
        <w:t>,</w:t>
      </w:r>
      <w:proofErr w:type="gramEnd"/>
      <w:r w:rsidR="00196C5F">
        <w:rPr>
          <w:rFonts w:cs="Calibri"/>
          <w:color w:val="000000"/>
          <w:sz w:val="24"/>
          <w:szCs w:val="24"/>
          <w:lang w:val="en-GB"/>
        </w:rPr>
        <w:t xml:space="preserve"> Paolo De </w:t>
      </w:r>
      <w:proofErr w:type="spellStart"/>
      <w:proofErr w:type="gramStart"/>
      <w:r w:rsidR="00196C5F">
        <w:rPr>
          <w:rFonts w:cs="Calibri"/>
          <w:color w:val="000000"/>
          <w:sz w:val="24"/>
          <w:szCs w:val="24"/>
          <w:lang w:val="en-GB"/>
        </w:rPr>
        <w:t>Filippis</w:t>
      </w:r>
      <w:r w:rsidR="00196C5F">
        <w:rPr>
          <w:rFonts w:cs="Calibri"/>
          <w:i/>
          <w:color w:val="000000"/>
          <w:sz w:val="24"/>
          <w:szCs w:val="24"/>
          <w:vertAlign w:val="superscript"/>
          <w:lang w:val="en-GB"/>
        </w:rPr>
        <w:t>a</w:t>
      </w:r>
      <w:proofErr w:type="spellEnd"/>
      <w:r w:rsidR="00196C5F" w:rsidRPr="005B6A62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196C5F">
        <w:rPr>
          <w:rFonts w:cs="Calibri"/>
          <w:color w:val="000000"/>
          <w:sz w:val="24"/>
          <w:szCs w:val="24"/>
          <w:lang w:val="en-GB"/>
        </w:rPr>
        <w:t>,</w:t>
      </w:r>
      <w:proofErr w:type="gramEnd"/>
      <w:r w:rsidR="00196C5F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0E624E">
        <w:rPr>
          <w:rFonts w:cs="Calibri"/>
          <w:color w:val="000000"/>
          <w:sz w:val="24"/>
          <w:szCs w:val="24"/>
          <w:lang w:val="en-GB"/>
        </w:rPr>
        <w:t xml:space="preserve">Martina </w:t>
      </w:r>
      <w:proofErr w:type="spellStart"/>
      <w:r w:rsidR="000E624E">
        <w:rPr>
          <w:rFonts w:cs="Calibri"/>
          <w:color w:val="000000"/>
          <w:sz w:val="24"/>
          <w:szCs w:val="24"/>
          <w:lang w:val="en-GB"/>
        </w:rPr>
        <w:t>Damizia</w:t>
      </w:r>
      <w:r w:rsidR="000E624E" w:rsidRPr="000E624E">
        <w:rPr>
          <w:rFonts w:cs="Calibri"/>
          <w:color w:val="000000"/>
          <w:sz w:val="24"/>
          <w:szCs w:val="24"/>
          <w:vertAlign w:val="superscript"/>
          <w:lang w:val="en-GB"/>
        </w:rPr>
        <w:t>a</w:t>
      </w:r>
      <w:proofErr w:type="spellEnd"/>
      <w:r w:rsidR="000E624E">
        <w:rPr>
          <w:rFonts w:cs="Calibri"/>
          <w:color w:val="000000"/>
          <w:sz w:val="24"/>
          <w:szCs w:val="24"/>
          <w:lang w:val="en-GB"/>
        </w:rPr>
        <w:t xml:space="preserve">, </w:t>
      </w:r>
      <w:r w:rsidR="00196C5F">
        <w:rPr>
          <w:rFonts w:cs="Calibri"/>
          <w:color w:val="000000"/>
          <w:sz w:val="24"/>
          <w:szCs w:val="24"/>
          <w:lang w:val="en-GB"/>
        </w:rPr>
        <w:t xml:space="preserve">Maria Paola </w:t>
      </w:r>
      <w:proofErr w:type="spellStart"/>
      <w:r w:rsidR="00196C5F">
        <w:rPr>
          <w:rFonts w:cs="Calibri"/>
          <w:color w:val="000000"/>
          <w:sz w:val="24"/>
          <w:szCs w:val="24"/>
          <w:lang w:val="en-GB"/>
        </w:rPr>
        <w:t>Bracciale</w:t>
      </w:r>
      <w:r w:rsidR="00196C5F">
        <w:rPr>
          <w:rFonts w:cs="Calibri"/>
          <w:i/>
          <w:color w:val="000000"/>
          <w:sz w:val="24"/>
          <w:szCs w:val="24"/>
          <w:vertAlign w:val="superscript"/>
          <w:lang w:val="en-GB"/>
        </w:rPr>
        <w:t>a</w:t>
      </w:r>
      <w:proofErr w:type="spellEnd"/>
      <w:r w:rsidR="00196C5F" w:rsidRPr="005B6A62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040A30">
        <w:rPr>
          <w:rFonts w:cs="Calibri"/>
          <w:color w:val="000000"/>
          <w:sz w:val="24"/>
          <w:szCs w:val="24"/>
          <w:lang w:val="en-GB"/>
        </w:rPr>
        <w:t xml:space="preserve">Clarissa </w:t>
      </w:r>
      <w:proofErr w:type="spellStart"/>
      <w:r w:rsidR="00040A30">
        <w:rPr>
          <w:rFonts w:cs="Calibri"/>
          <w:color w:val="000000"/>
          <w:sz w:val="24"/>
          <w:szCs w:val="24"/>
          <w:lang w:val="en-GB"/>
        </w:rPr>
        <w:t>Giudici</w:t>
      </w:r>
      <w:r w:rsidR="00040A30" w:rsidRPr="00040A30">
        <w:rPr>
          <w:rFonts w:cs="Calibri"/>
          <w:color w:val="000000"/>
          <w:sz w:val="24"/>
          <w:szCs w:val="24"/>
          <w:vertAlign w:val="superscript"/>
          <w:lang w:val="en-GB"/>
        </w:rPr>
        <w:t>b</w:t>
      </w:r>
      <w:proofErr w:type="spellEnd"/>
      <w:r w:rsidR="00040A30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166F77" w:rsidRPr="005B6A62">
        <w:rPr>
          <w:rFonts w:cs="Calibri"/>
          <w:color w:val="000000"/>
          <w:sz w:val="24"/>
          <w:szCs w:val="24"/>
          <w:lang w:val="en-GB"/>
        </w:rPr>
        <w:t xml:space="preserve">&amp; </w:t>
      </w:r>
      <w:r w:rsidR="00A36C8F">
        <w:rPr>
          <w:rFonts w:cs="Calibri"/>
          <w:color w:val="000000"/>
          <w:sz w:val="24"/>
          <w:szCs w:val="24"/>
          <w:lang w:val="en-GB"/>
        </w:rPr>
        <w:t xml:space="preserve">Matteo </w:t>
      </w:r>
      <w:proofErr w:type="spellStart"/>
      <w:r w:rsidR="00A36C8F">
        <w:rPr>
          <w:rFonts w:cs="Calibri"/>
          <w:color w:val="000000"/>
          <w:sz w:val="24"/>
          <w:szCs w:val="24"/>
          <w:lang w:val="en-GB"/>
        </w:rPr>
        <w:t>Pelucchi</w:t>
      </w:r>
      <w:r w:rsidR="00A36C8F">
        <w:rPr>
          <w:rFonts w:cs="Calibri"/>
          <w:i/>
          <w:color w:val="000000"/>
          <w:sz w:val="24"/>
          <w:szCs w:val="24"/>
          <w:vertAlign w:val="superscript"/>
          <w:lang w:val="en-GB"/>
        </w:rPr>
        <w:t>b</w:t>
      </w:r>
      <w:proofErr w:type="spellEnd"/>
    </w:p>
    <w:p w14:paraId="75F2929A" w14:textId="19C25EDC" w:rsidR="00166F77" w:rsidRPr="005B6A62" w:rsidRDefault="00166F77" w:rsidP="00166F77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i/>
          <w:color w:val="000000"/>
          <w:szCs w:val="24"/>
          <w:lang w:val="en-GB"/>
        </w:rPr>
      </w:pPr>
      <w:r w:rsidRPr="005B6A62">
        <w:rPr>
          <w:rFonts w:cs="Calibri"/>
          <w:i/>
          <w:color w:val="000000"/>
          <w:szCs w:val="24"/>
          <w:vertAlign w:val="superscript"/>
          <w:lang w:val="en-GB"/>
        </w:rPr>
        <w:t>a</w:t>
      </w:r>
      <w:r w:rsidRPr="005B6A62">
        <w:rPr>
          <w:rFonts w:cs="Calibri"/>
          <w:color w:val="000000"/>
          <w:szCs w:val="24"/>
          <w:lang w:val="en-GB"/>
        </w:rPr>
        <w:t xml:space="preserve"> </w:t>
      </w:r>
      <w:r w:rsidR="00C90486" w:rsidRPr="00C90486">
        <w:rPr>
          <w:rFonts w:cs="Calibri"/>
          <w:color w:val="000000"/>
          <w:szCs w:val="24"/>
          <w:lang w:val="en-GB"/>
        </w:rPr>
        <w:t>Department of Chemical Engineering, Materials, Environmen</w:t>
      </w:r>
      <w:r w:rsidR="00C90486">
        <w:rPr>
          <w:rFonts w:cs="Calibri"/>
          <w:color w:val="000000"/>
          <w:szCs w:val="24"/>
          <w:lang w:val="en-GB"/>
        </w:rPr>
        <w:t xml:space="preserve">t, </w:t>
      </w:r>
      <w:r w:rsidR="00312CB1">
        <w:rPr>
          <w:rFonts w:cs="Calibri"/>
          <w:color w:val="000000"/>
          <w:szCs w:val="24"/>
          <w:lang w:val="en-GB"/>
        </w:rPr>
        <w:t>Sapienza University,</w:t>
      </w:r>
      <w:r w:rsidR="00C90486">
        <w:rPr>
          <w:rFonts w:cs="Calibri"/>
          <w:color w:val="000000"/>
          <w:szCs w:val="24"/>
          <w:lang w:val="en-GB"/>
        </w:rPr>
        <w:t xml:space="preserve"> </w:t>
      </w:r>
      <w:r w:rsidR="00312CB1">
        <w:rPr>
          <w:rFonts w:cs="Calibri"/>
          <w:color w:val="000000"/>
          <w:szCs w:val="24"/>
          <w:lang w:val="en-GB"/>
        </w:rPr>
        <w:t>Rome, Italy</w:t>
      </w:r>
      <w:r w:rsidRPr="005B6A62">
        <w:rPr>
          <w:rFonts w:cs="Calibri"/>
          <w:color w:val="000000"/>
          <w:szCs w:val="24"/>
          <w:lang w:val="en-GB"/>
        </w:rPr>
        <w:t xml:space="preserve"> </w:t>
      </w:r>
    </w:p>
    <w:p w14:paraId="75EF23EA" w14:textId="52DABB6F" w:rsidR="00166F77" w:rsidRPr="005B6A62" w:rsidRDefault="00166F77" w:rsidP="00A36C8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Cs w:val="24"/>
          <w:lang w:val="en-GB"/>
        </w:rPr>
      </w:pPr>
      <w:r w:rsidRPr="005B6A62">
        <w:rPr>
          <w:rFonts w:cs="Calibri"/>
          <w:i/>
          <w:color w:val="000000"/>
          <w:szCs w:val="24"/>
          <w:vertAlign w:val="superscript"/>
          <w:lang w:val="en-GB"/>
        </w:rPr>
        <w:t>b</w:t>
      </w:r>
      <w:r w:rsidRPr="005B6A62">
        <w:rPr>
          <w:rFonts w:cs="Calibri"/>
          <w:color w:val="000000"/>
          <w:szCs w:val="24"/>
          <w:lang w:val="en-GB"/>
        </w:rPr>
        <w:t xml:space="preserve"> </w:t>
      </w:r>
      <w:r w:rsidR="00C90486" w:rsidRPr="00C90486">
        <w:rPr>
          <w:rFonts w:cs="Calibri"/>
          <w:color w:val="000000"/>
          <w:szCs w:val="24"/>
          <w:lang w:val="en-GB"/>
        </w:rPr>
        <w:t>Department of Chemistry, Materials, and Chemical Engineering</w:t>
      </w:r>
      <w:r w:rsidR="00C90486">
        <w:rPr>
          <w:rFonts w:cs="Calibri"/>
          <w:color w:val="000000"/>
          <w:szCs w:val="24"/>
          <w:lang w:val="en-GB"/>
        </w:rPr>
        <w:t xml:space="preserve">, </w:t>
      </w:r>
      <w:proofErr w:type="spellStart"/>
      <w:r w:rsidR="00A36C8F" w:rsidRPr="00A36C8F">
        <w:rPr>
          <w:rFonts w:cs="Calibri"/>
          <w:color w:val="000000"/>
          <w:szCs w:val="24"/>
          <w:lang w:val="en-GB"/>
        </w:rPr>
        <w:t>Politecnico</w:t>
      </w:r>
      <w:proofErr w:type="spellEnd"/>
      <w:r w:rsidR="00A36C8F" w:rsidRPr="00A36C8F">
        <w:rPr>
          <w:rFonts w:cs="Calibri"/>
          <w:color w:val="000000"/>
          <w:szCs w:val="24"/>
          <w:lang w:val="en-GB"/>
        </w:rPr>
        <w:t xml:space="preserve"> di Milano</w:t>
      </w:r>
      <w:r w:rsidR="00A36C8F">
        <w:rPr>
          <w:rFonts w:cs="Calibri"/>
          <w:color w:val="000000"/>
          <w:szCs w:val="24"/>
          <w:lang w:val="en-GB"/>
        </w:rPr>
        <w:t>, Milan, Italy</w:t>
      </w:r>
    </w:p>
    <w:p w14:paraId="00AB5DBC" w14:textId="60ECDF26" w:rsidR="00312CB1" w:rsidRDefault="00166F77" w:rsidP="00196C5F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color w:val="009BCD"/>
          <w:szCs w:val="24"/>
          <w:lang w:val="en-GB"/>
        </w:rPr>
      </w:pPr>
      <w:r w:rsidRPr="005B6A62">
        <w:rPr>
          <w:rFonts w:cs="Calibri"/>
          <w:color w:val="000000"/>
          <w:szCs w:val="24"/>
          <w:lang w:val="en-GB"/>
        </w:rPr>
        <w:t>E-mail:</w:t>
      </w:r>
      <w:r w:rsidR="00312CB1">
        <w:rPr>
          <w:rFonts w:cs="Calibri"/>
          <w:color w:val="000000"/>
          <w:szCs w:val="24"/>
          <w:lang w:val="en-GB"/>
        </w:rPr>
        <w:t xml:space="preserve"> </w:t>
      </w:r>
      <w:r w:rsidR="00C90486">
        <w:rPr>
          <w:rFonts w:cs="Calibri"/>
          <w:color w:val="000000"/>
          <w:szCs w:val="24"/>
          <w:lang w:val="en-GB"/>
        </w:rPr>
        <w:t>Emmanuel.busillo@uniroma1.it</w:t>
      </w:r>
    </w:p>
    <w:p w14:paraId="405F23B2" w14:textId="7BE37139" w:rsidR="00914E48" w:rsidRPr="00B024AC" w:rsidRDefault="00E84E92" w:rsidP="005E337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4"/>
          <w:szCs w:val="24"/>
          <w:lang w:val="en-GB"/>
        </w:rPr>
      </w:pP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Methane pyrolysis presents a promising pathway for clean hydrogen </w:t>
      </w:r>
      <w:r>
        <w:rPr>
          <w:rFonts w:cs="Calibri"/>
          <w:bCs/>
          <w:color w:val="000000"/>
          <w:sz w:val="24"/>
          <w:szCs w:val="24"/>
          <w:lang w:val="en-GB"/>
        </w:rPr>
        <w:t xml:space="preserve">production without 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>direct CO₂ emissions. Although thermal methane pyrolysis has been extensively studied, the influence of non-catalytic surfaces on reaction performance</w:t>
      </w:r>
      <w:r>
        <w:rPr>
          <w:rFonts w:cs="Calibri"/>
          <w:bCs/>
          <w:color w:val="000000"/>
          <w:sz w:val="24"/>
          <w:szCs w:val="24"/>
          <w:lang w:val="en-GB"/>
        </w:rPr>
        <w:t>s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 and product formation remains insufficiently understood</w:t>
      </w:r>
      <w:r w:rsidR="005E3371">
        <w:rPr>
          <w:rFonts w:cs="Calibri"/>
          <w:bCs/>
          <w:color w:val="000000"/>
          <w:sz w:val="24"/>
          <w:szCs w:val="24"/>
          <w:lang w:val="en-GB"/>
        </w:rPr>
        <w:t xml:space="preserve">, limiting the possibility to </w:t>
      </w:r>
      <w:r w:rsidR="000E624E">
        <w:rPr>
          <w:rFonts w:cs="Calibri"/>
          <w:bCs/>
          <w:color w:val="000000"/>
          <w:sz w:val="24"/>
          <w:szCs w:val="24"/>
          <w:lang w:val="en-GB"/>
        </w:rPr>
        <w:t>valorise the carbon and make the process scale up economically feasible.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 This study investigates the effect of </w:t>
      </w:r>
      <w:r>
        <w:rPr>
          <w:rFonts w:cs="Calibri"/>
          <w:bCs/>
          <w:color w:val="000000"/>
          <w:sz w:val="24"/>
          <w:szCs w:val="24"/>
          <w:lang w:val="en-GB"/>
        </w:rPr>
        <w:t>surface</w:t>
      </w:r>
      <w:r w:rsidR="005B41C4">
        <w:rPr>
          <w:rFonts w:cs="Calibri"/>
          <w:bCs/>
          <w:color w:val="000000"/>
          <w:sz w:val="24"/>
          <w:szCs w:val="24"/>
          <w:lang w:val="en-GB"/>
        </w:rPr>
        <w:t xml:space="preserve"> addition </w:t>
      </w:r>
      <w:r>
        <w:rPr>
          <w:rFonts w:cs="Calibri"/>
          <w:bCs/>
          <w:color w:val="000000"/>
          <w:sz w:val="24"/>
          <w:szCs w:val="24"/>
          <w:lang w:val="en-GB"/>
        </w:rPr>
        <w:t>o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n methane pyrolysis </w:t>
      </w:r>
      <w:r w:rsidR="005B41C4">
        <w:rPr>
          <w:rFonts w:cs="Calibri"/>
          <w:bCs/>
          <w:color w:val="000000"/>
          <w:sz w:val="24"/>
          <w:szCs w:val="24"/>
          <w:lang w:val="en-GB"/>
        </w:rPr>
        <w:t>in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 tubular quartz reactors.</w:t>
      </w:r>
      <w:r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>Experiments were conducted with high-purity methane (&gt;99.9%) at atmospheric pressure and temperatures between 950 and 1150 °C. Two reactor configurations were examined: an empty reactor</w:t>
      </w:r>
      <w:r w:rsidR="00937B07">
        <w:rPr>
          <w:rFonts w:cs="Calibri"/>
          <w:bCs/>
          <w:color w:val="000000"/>
          <w:sz w:val="24"/>
          <w:szCs w:val="24"/>
          <w:lang w:val="en-GB"/>
        </w:rPr>
        <w:t xml:space="preserve"> (</w:t>
      </w:r>
      <w:proofErr w:type="spellStart"/>
      <w:r w:rsidR="00937B07">
        <w:rPr>
          <w:rFonts w:cs="Calibri"/>
          <w:bCs/>
          <w:color w:val="000000"/>
          <w:sz w:val="24"/>
          <w:szCs w:val="24"/>
          <w:lang w:val="en-GB"/>
        </w:rPr>
        <w:t>i.d.</w:t>
      </w:r>
      <w:proofErr w:type="spellEnd"/>
      <w:r w:rsidR="00937B07">
        <w:rPr>
          <w:rFonts w:cs="Calibri"/>
          <w:bCs/>
          <w:color w:val="000000"/>
          <w:sz w:val="24"/>
          <w:szCs w:val="24"/>
          <w:lang w:val="en-GB"/>
        </w:rPr>
        <w:t xml:space="preserve"> = 1 cm)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 and one</w:t>
      </w:r>
      <w:r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>packed with inert ceramic spheres (d = 6 mm). Both setups were heated using an alumina-sheathed electric furnace with a fixed 20 cm heated zone</w:t>
      </w:r>
      <w:r w:rsidR="005E3371">
        <w:rPr>
          <w:rFonts w:cs="Calibri"/>
          <w:bCs/>
          <w:color w:val="000000"/>
          <w:sz w:val="24"/>
          <w:szCs w:val="24"/>
          <w:lang w:val="en-GB"/>
        </w:rPr>
        <w:t xml:space="preserve"> and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5E3371">
        <w:rPr>
          <w:rFonts w:cs="Calibri"/>
          <w:bCs/>
          <w:color w:val="000000"/>
          <w:sz w:val="24"/>
          <w:szCs w:val="24"/>
          <w:lang w:val="en-GB"/>
        </w:rPr>
        <w:t>f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>low rates were adjusted</w:t>
      </w:r>
      <w:r w:rsidR="005E3371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to maintain </w:t>
      </w:r>
      <w:r>
        <w:rPr>
          <w:rFonts w:cs="Calibri"/>
          <w:bCs/>
          <w:color w:val="000000"/>
          <w:sz w:val="24"/>
          <w:szCs w:val="24"/>
          <w:lang w:val="en-GB"/>
        </w:rPr>
        <w:t>comparable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 residence times.</w:t>
      </w:r>
      <w:r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Carbon products were collected and weighed. Methane conversion, hydrogen yield, C₂ hydrocarbon content, and carbon morphology were </w:t>
      </w:r>
      <w:r w:rsidR="005B41C4" w:rsidRPr="00E84E92">
        <w:rPr>
          <w:rFonts w:cs="Calibri"/>
          <w:bCs/>
          <w:color w:val="000000"/>
          <w:sz w:val="24"/>
          <w:szCs w:val="24"/>
          <w:lang w:val="en-GB"/>
        </w:rPr>
        <w:t>analysed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 using online mass spectrometry (QGA </w:t>
      </w:r>
      <w:proofErr w:type="spellStart"/>
      <w:r w:rsidRPr="00E84E92">
        <w:rPr>
          <w:rFonts w:cs="Calibri"/>
          <w:bCs/>
          <w:color w:val="000000"/>
          <w:sz w:val="24"/>
          <w:szCs w:val="24"/>
          <w:lang w:val="en-GB"/>
        </w:rPr>
        <w:t>Hiden</w:t>
      </w:r>
      <w:proofErr w:type="spellEnd"/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), scanning electron microscopy (SEM), and transmission electron microscopy (TEM). </w:t>
      </w:r>
      <w:r>
        <w:rPr>
          <w:rFonts w:cs="Calibri"/>
          <w:bCs/>
          <w:color w:val="000000"/>
          <w:sz w:val="24"/>
          <w:szCs w:val="24"/>
          <w:lang w:val="en-GB"/>
        </w:rPr>
        <w:t>R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esults </w:t>
      </w:r>
      <w:r w:rsidR="005E3371">
        <w:rPr>
          <w:rFonts w:cs="Calibri"/>
          <w:bCs/>
          <w:color w:val="000000"/>
          <w:sz w:val="24"/>
          <w:szCs w:val="24"/>
          <w:lang w:val="en-GB"/>
        </w:rPr>
        <w:t xml:space="preserve">were compared and analysed with detailed kinetic models developed by CRECK </w:t>
      </w:r>
      <w:r w:rsidR="00937B07">
        <w:rPr>
          <w:rFonts w:cs="Calibri"/>
          <w:bCs/>
          <w:color w:val="000000"/>
          <w:sz w:val="24"/>
          <w:szCs w:val="24"/>
          <w:lang w:val="en-GB"/>
        </w:rPr>
        <w:t>Modelling G</w:t>
      </w:r>
      <w:r w:rsidR="005E3371">
        <w:rPr>
          <w:rFonts w:cs="Calibri"/>
          <w:bCs/>
          <w:color w:val="000000"/>
          <w:sz w:val="24"/>
          <w:szCs w:val="24"/>
          <w:lang w:val="en-GB"/>
        </w:rPr>
        <w:t>roup, obtaining</w:t>
      </w:r>
      <w:r w:rsidR="00937B07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5E3371">
        <w:rPr>
          <w:rFonts w:cs="Calibri"/>
          <w:bCs/>
          <w:color w:val="000000"/>
          <w:sz w:val="24"/>
          <w:szCs w:val="24"/>
          <w:lang w:val="en-GB"/>
        </w:rPr>
        <w:t xml:space="preserve">good agreement. The outcomes 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indicate that </w:t>
      </w:r>
      <w:r w:rsidR="005B41C4">
        <w:rPr>
          <w:rFonts w:cs="Calibri"/>
          <w:bCs/>
          <w:color w:val="000000"/>
          <w:sz w:val="24"/>
          <w:szCs w:val="24"/>
          <w:lang w:val="en-GB"/>
        </w:rPr>
        <w:t xml:space="preserve">the increased 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surface significantly affects product distribution and carbon deposition. The packed reactor showed reduced C₂ concentrations in the outlet gas and </w:t>
      </w:r>
      <w:r>
        <w:rPr>
          <w:rFonts w:cs="Calibri"/>
          <w:bCs/>
          <w:color w:val="000000"/>
          <w:sz w:val="24"/>
          <w:szCs w:val="24"/>
          <w:lang w:val="en-GB"/>
        </w:rPr>
        <w:t>promoted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 carbon deposits with distinct morphologies. Notably, hemispherical carbon structures were observed growing from layered</w:t>
      </w:r>
      <w:r>
        <w:rPr>
          <w:rFonts w:cs="Calibri"/>
          <w:bCs/>
          <w:color w:val="000000"/>
          <w:sz w:val="24"/>
          <w:szCs w:val="24"/>
          <w:lang w:val="en-GB"/>
        </w:rPr>
        <w:t xml:space="preserve"> carbon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 surfaces on the ceramic spheres, suggesting complex interactions </w:t>
      </w:r>
      <w:r>
        <w:rPr>
          <w:rFonts w:cs="Calibri"/>
          <w:bCs/>
          <w:color w:val="000000"/>
          <w:sz w:val="24"/>
          <w:szCs w:val="24"/>
          <w:lang w:val="en-GB"/>
        </w:rPr>
        <w:t>with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 soot particle</w:t>
      </w:r>
      <w:r>
        <w:rPr>
          <w:rFonts w:cs="Calibri"/>
          <w:bCs/>
          <w:color w:val="000000"/>
          <w:sz w:val="24"/>
          <w:szCs w:val="24"/>
          <w:lang w:val="en-GB"/>
        </w:rPr>
        <w:t xml:space="preserve"> formation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>.</w:t>
      </w:r>
      <w:r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>These findings underscore the importance of reactor surface design in optimizing thermal methane pyrolysis. Controlling internal surface</w:t>
      </w:r>
      <w:r w:rsidR="005B41C4">
        <w:rPr>
          <w:rFonts w:cs="Calibri"/>
          <w:bCs/>
          <w:color w:val="000000"/>
          <w:sz w:val="24"/>
          <w:szCs w:val="24"/>
          <w:lang w:val="en-GB"/>
        </w:rPr>
        <w:t xml:space="preserve">s 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 xml:space="preserve">can influence both gas-phase chemistry and solid carbon formation, offering a potential lever for improving process efficiency and carbon handling—key factors for scaling up </w:t>
      </w:r>
      <w:r w:rsidR="005B41C4">
        <w:rPr>
          <w:rFonts w:cs="Calibri"/>
          <w:bCs/>
          <w:color w:val="000000"/>
          <w:sz w:val="24"/>
          <w:szCs w:val="24"/>
          <w:lang w:val="en-GB"/>
        </w:rPr>
        <w:t xml:space="preserve">turquoise </w:t>
      </w:r>
      <w:r w:rsidRPr="00E84E92">
        <w:rPr>
          <w:rFonts w:cs="Calibri"/>
          <w:bCs/>
          <w:color w:val="000000"/>
          <w:sz w:val="24"/>
          <w:szCs w:val="24"/>
          <w:lang w:val="en-GB"/>
        </w:rPr>
        <w:t>hydrogen production technologies.</w:t>
      </w:r>
    </w:p>
    <w:p w14:paraId="39D014DF" w14:textId="019C4D71" w:rsidR="00C81FF0" w:rsidRPr="00B024AC" w:rsidRDefault="00914E48" w:rsidP="000E624E">
      <w:pPr>
        <w:pStyle w:val="Abstract"/>
        <w:tabs>
          <w:tab w:val="center" w:pos="4986"/>
        </w:tabs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7A8D2137" wp14:editId="555630C6">
            <wp:extent cx="2799291" cy="2017779"/>
            <wp:effectExtent l="0" t="0" r="1270" b="1905"/>
            <wp:docPr id="115026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035" cy="205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E92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670930F9" wp14:editId="0C4BDC7C">
            <wp:extent cx="3058801" cy="1964267"/>
            <wp:effectExtent l="0" t="0" r="8255" b="0"/>
            <wp:docPr id="457399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155" cy="198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F77" w:rsidRPr="005B6A62">
        <w:rPr>
          <w:rFonts w:ascii="Calibri" w:hAnsi="Calibri" w:cs="Calibri"/>
          <w:b/>
          <w:bCs/>
          <w:sz w:val="24"/>
          <w:szCs w:val="24"/>
        </w:rPr>
        <w:t>Keywords</w:t>
      </w:r>
      <w:r w:rsidR="00166F77" w:rsidRPr="005B6A62">
        <w:rPr>
          <w:rFonts w:ascii="Calibri" w:hAnsi="Calibri" w:cs="Calibri"/>
          <w:sz w:val="24"/>
          <w:szCs w:val="24"/>
        </w:rPr>
        <w:t xml:space="preserve">: </w:t>
      </w:r>
      <w:r w:rsidR="00312CB1">
        <w:rPr>
          <w:rFonts w:ascii="Calibri" w:hAnsi="Calibri" w:cs="Calibri"/>
          <w:sz w:val="24"/>
          <w:szCs w:val="24"/>
        </w:rPr>
        <w:t>turquoise, hydrogen,</w:t>
      </w:r>
      <w:r w:rsidR="00312CB1">
        <w:rPr>
          <w:rFonts w:ascii="Calibri" w:hAnsi="Calibri" w:cs="Calibri"/>
          <w:i/>
          <w:iCs/>
          <w:sz w:val="24"/>
          <w:szCs w:val="24"/>
        </w:rPr>
        <w:t xml:space="preserve"> methane pyrolysis, carbon production</w:t>
      </w:r>
      <w:r w:rsidR="00166F77" w:rsidRPr="005B6A62">
        <w:rPr>
          <w:rFonts w:ascii="Calibri" w:hAnsi="Calibri" w:cs="Calibri"/>
          <w:i/>
          <w:iCs/>
          <w:sz w:val="24"/>
          <w:szCs w:val="24"/>
        </w:rPr>
        <w:tab/>
      </w:r>
      <w:r w:rsidR="00C81FF0" w:rsidRPr="005B6A62">
        <w:rPr>
          <w:rFonts w:cs="Calibri"/>
        </w:rPr>
        <w:tab/>
      </w:r>
    </w:p>
    <w:sectPr w:rsidR="00C81FF0" w:rsidRPr="00B024AC" w:rsidSect="00312CB1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425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6BEDA" w14:textId="77777777" w:rsidR="00496231" w:rsidRDefault="00496231" w:rsidP="0072716A">
      <w:pPr>
        <w:spacing w:after="0" w:line="240" w:lineRule="auto"/>
      </w:pPr>
      <w:r>
        <w:separator/>
      </w:r>
    </w:p>
  </w:endnote>
  <w:endnote w:type="continuationSeparator" w:id="0">
    <w:p w14:paraId="681CCD01" w14:textId="77777777" w:rsidR="00496231" w:rsidRDefault="00496231" w:rsidP="0072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  <w:gridCol w:w="9972"/>
    </w:tblGrid>
    <w:tr w:rsidR="00C9288D" w:rsidRPr="00D85ABE" w14:paraId="4F1943C1" w14:textId="77777777" w:rsidTr="00C9288D">
      <w:trPr>
        <w:trHeight w:val="695"/>
      </w:trPr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7E4C3B" w14:textId="0481C8AB" w:rsidR="00C9288D" w:rsidRPr="005B6A62" w:rsidRDefault="00C9288D" w:rsidP="00C9288D">
          <w:pPr>
            <w:pStyle w:val="Pidipagina"/>
            <w:tabs>
              <w:tab w:val="clear" w:pos="4819"/>
              <w:tab w:val="center" w:pos="6946"/>
            </w:tabs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</w:pPr>
          <w:r w:rsidRPr="005B6A62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45EE5767" wp14:editId="30291D3A">
                <wp:simplePos x="0" y="0"/>
                <wp:positionH relativeFrom="column">
                  <wp:posOffset>5173980</wp:posOffset>
                </wp:positionH>
                <wp:positionV relativeFrom="paragraph">
                  <wp:posOffset>635</wp:posOffset>
                </wp:positionV>
                <wp:extent cx="1025525" cy="439420"/>
                <wp:effectExtent l="0" t="0" r="3175" b="0"/>
                <wp:wrapTight wrapText="bothSides">
                  <wp:wrapPolygon edited="0">
                    <wp:start x="0" y="0"/>
                    <wp:lineTo x="0" y="20601"/>
                    <wp:lineTo x="21266" y="20601"/>
                    <wp:lineTo x="21266" y="0"/>
                    <wp:lineTo x="0" y="0"/>
                  </wp:wrapPolygon>
                </wp:wrapTight>
                <wp:docPr id="83627217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2481497" name="Immagine 158248149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439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t>GRICU 2025 – Challenging Chemical Engineering</w:t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br/>
            <w:t>September 14-17, 2025, Ischia, Italy</w:t>
          </w:r>
        </w:p>
      </w:tc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639A09" w14:textId="3CFC9F76" w:rsidR="00C9288D" w:rsidRPr="00D85ABE" w:rsidRDefault="00C9288D" w:rsidP="00C9288D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noProof/>
              <w:sz w:val="18"/>
              <w:szCs w:val="18"/>
            </w:rPr>
            <w:drawing>
              <wp:inline distT="0" distB="0" distL="0" distR="0" wp14:anchorId="49E60C46" wp14:editId="31EAE5C7">
                <wp:extent cx="1190625" cy="510371"/>
                <wp:effectExtent l="0" t="0" r="0" b="4445"/>
                <wp:docPr id="4036049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3688849" name="Immagine 61368884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209" cy="51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B5B062" w14:textId="26D7FDF3" w:rsidR="002364A0" w:rsidRPr="002B2884" w:rsidRDefault="00C9288D" w:rsidP="00C9288D">
    <w:pPr>
      <w:pStyle w:val="Pidipagina"/>
      <w:tabs>
        <w:tab w:val="clear" w:pos="4819"/>
        <w:tab w:val="left" w:pos="1125"/>
        <w:tab w:val="center" w:pos="6521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D85ABE" w:rsidRPr="00D85ABE" w14:paraId="2FAA0FF8" w14:textId="77777777" w:rsidTr="00D85ABE"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6C0FE1" w14:textId="1A334FF0" w:rsidR="00D85ABE" w:rsidRPr="00D85ABE" w:rsidRDefault="00D85ABE" w:rsidP="00D85ABE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 xml:space="preserve">page </w: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t xml:space="preserve"> of 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instrText xml:space="preserve"> NUMPAGES   \* MERGEFORMAT </w:instrTex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</w:p>
      </w:tc>
    </w:tr>
  </w:tbl>
  <w:p w14:paraId="2A335FC8" w14:textId="77777777" w:rsidR="00371A00" w:rsidRPr="00FE0F24" w:rsidRDefault="00371A00" w:rsidP="00D85ABE">
    <w:pPr>
      <w:pStyle w:val="Pidipagina"/>
      <w:tabs>
        <w:tab w:val="clear" w:pos="4819"/>
        <w:tab w:val="center" w:pos="6946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3E84A" w14:textId="77777777" w:rsidR="00496231" w:rsidRDefault="00496231" w:rsidP="0072716A">
      <w:pPr>
        <w:spacing w:after="0" w:line="240" w:lineRule="auto"/>
      </w:pPr>
      <w:r>
        <w:separator/>
      </w:r>
    </w:p>
  </w:footnote>
  <w:footnote w:type="continuationSeparator" w:id="0">
    <w:p w14:paraId="79D7F791" w14:textId="77777777" w:rsidR="00496231" w:rsidRDefault="00496231" w:rsidP="0072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1379" w14:textId="77777777" w:rsidR="00505969" w:rsidRDefault="00505969" w:rsidP="007E1801">
    <w:pPr>
      <w:spacing w:after="60" w:line="240" w:lineRule="auto"/>
      <w:jc w:val="right"/>
      <w:rPr>
        <w:rFonts w:ascii="Times New Roman" w:hAnsi="Times New Roman"/>
        <w:smallCaps/>
        <w:sz w:val="18"/>
        <w:szCs w:val="18"/>
        <w:lang w:val="en-GB"/>
      </w:rPr>
    </w:pPr>
  </w:p>
  <w:p w14:paraId="733DCB4C" w14:textId="76AFC285" w:rsidR="007E1801" w:rsidRPr="00D5399E" w:rsidRDefault="007E1801" w:rsidP="00286251">
    <w:pPr>
      <w:spacing w:after="60" w:line="240" w:lineRule="auto"/>
      <w:jc w:val="right"/>
      <w:rPr>
        <w:rFonts w:ascii="Times New Roman" w:hAnsi="Times New Roman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0468" w14:textId="77777777" w:rsidR="00A32456" w:rsidRPr="001C3CAD" w:rsidRDefault="00A32456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  <w:lang w:val="en-GB"/>
      </w:rPr>
    </w:pPr>
  </w:p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A32456" w:rsidRPr="00286251" w14:paraId="0C21058C" w14:textId="77777777" w:rsidTr="00D85ABE">
      <w:tc>
        <w:tcPr>
          <w:tcW w:w="9054" w:type="dxa"/>
        </w:tcPr>
        <w:p w14:paraId="5BFC0111" w14:textId="22DED926" w:rsidR="00A32456" w:rsidRPr="00D85ABE" w:rsidRDefault="00B029D3" w:rsidP="00D85AB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  <w:lang w:val="en-GB"/>
            </w:rPr>
          </w:pPr>
          <w:proofErr w:type="gramStart"/>
          <w:r>
            <w:rPr>
              <w:rFonts w:ascii="Times New Roman" w:hAnsi="Times New Roman"/>
              <w:sz w:val="18"/>
              <w:szCs w:val="18"/>
              <w:lang w:val="en-GB"/>
            </w:rPr>
            <w:t>4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>1</w:t>
          </w:r>
          <w:r w:rsidR="00A32456" w:rsidRPr="00D85ABE">
            <w:rPr>
              <w:rFonts w:ascii="Times New Roman" w:hAnsi="Times New Roman"/>
              <w:sz w:val="18"/>
              <w:szCs w:val="18"/>
              <w:vertAlign w:val="superscript"/>
              <w:lang w:val="en-GB"/>
            </w:rPr>
            <w:t>th</w:t>
          </w:r>
          <w:proofErr w:type="gramEnd"/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 UIT I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 xml:space="preserve">nternational 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Heat Transfer 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>Conference</w:t>
          </w:r>
        </w:p>
        <w:p w14:paraId="3E6036BF" w14:textId="56D7C0A1" w:rsidR="00A32456" w:rsidRPr="00602331" w:rsidRDefault="00A32456" w:rsidP="00CD25E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>June</w:t>
          </w:r>
          <w:r w:rsidR="00CD25EE">
            <w:rPr>
              <w:rFonts w:ascii="Times New Roman" w:hAnsi="Times New Roman"/>
              <w:sz w:val="18"/>
              <w:szCs w:val="18"/>
            </w:rPr>
            <w:t xml:space="preserve"> 19</w:t>
          </w:r>
          <w:r w:rsidRPr="00D85ABE">
            <w:rPr>
              <w:rFonts w:ascii="Times New Roman" w:hAnsi="Times New Roman"/>
              <w:sz w:val="18"/>
              <w:szCs w:val="18"/>
            </w:rPr>
            <w:t>-</w:t>
          </w:r>
          <w:r w:rsidR="00CD25EE">
            <w:rPr>
              <w:rFonts w:ascii="Times New Roman" w:hAnsi="Times New Roman"/>
              <w:sz w:val="18"/>
              <w:szCs w:val="18"/>
            </w:rPr>
            <w:t>21</w:t>
          </w:r>
          <w:r w:rsidRPr="00D85ABE">
            <w:rPr>
              <w:rFonts w:ascii="Times New Roman" w:hAnsi="Times New Roman"/>
              <w:sz w:val="18"/>
              <w:szCs w:val="18"/>
            </w:rPr>
            <w:t>, 202</w:t>
          </w:r>
          <w:r w:rsidR="00CD25EE">
            <w:rPr>
              <w:rFonts w:ascii="Times New Roman" w:hAnsi="Times New Roman"/>
              <w:sz w:val="18"/>
              <w:szCs w:val="18"/>
            </w:rPr>
            <w:t>4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r w:rsidR="00CD25EE">
            <w:rPr>
              <w:rFonts w:ascii="Times New Roman" w:hAnsi="Times New Roman"/>
              <w:sz w:val="18"/>
              <w:szCs w:val="18"/>
            </w:rPr>
            <w:t>Napoli</w:t>
          </w:r>
          <w:r w:rsidRPr="00D85ABE">
            <w:rPr>
              <w:rFonts w:ascii="Times New Roman" w:hAnsi="Times New Roman"/>
              <w:sz w:val="18"/>
              <w:szCs w:val="18"/>
            </w:rPr>
            <w:t>, Italy</w:t>
          </w:r>
        </w:p>
      </w:tc>
    </w:tr>
  </w:tbl>
  <w:p w14:paraId="69DE7C43" w14:textId="77777777" w:rsidR="00371A00" w:rsidRPr="00286251" w:rsidRDefault="00371A00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6F2D"/>
    <w:multiLevelType w:val="hybridMultilevel"/>
    <w:tmpl w:val="EA8EF02E"/>
    <w:lvl w:ilvl="0" w:tplc="C76618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A73"/>
    <w:multiLevelType w:val="hybridMultilevel"/>
    <w:tmpl w:val="B190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3FA"/>
    <w:multiLevelType w:val="hybridMultilevel"/>
    <w:tmpl w:val="63A4F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5156"/>
    <w:multiLevelType w:val="hybridMultilevel"/>
    <w:tmpl w:val="0C683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87292">
    <w:abstractNumId w:val="1"/>
  </w:num>
  <w:num w:numId="2" w16cid:durableId="1118187146">
    <w:abstractNumId w:val="0"/>
  </w:num>
  <w:num w:numId="3" w16cid:durableId="1550874573">
    <w:abstractNumId w:val="2"/>
  </w:num>
  <w:num w:numId="4" w16cid:durableId="1293555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D0"/>
    <w:rsid w:val="00000958"/>
    <w:rsid w:val="00040787"/>
    <w:rsid w:val="00040A30"/>
    <w:rsid w:val="00050B46"/>
    <w:rsid w:val="00055E4E"/>
    <w:rsid w:val="000807B2"/>
    <w:rsid w:val="00087BDF"/>
    <w:rsid w:val="000A7F56"/>
    <w:rsid w:val="000E624E"/>
    <w:rsid w:val="001064EC"/>
    <w:rsid w:val="00150AB6"/>
    <w:rsid w:val="00166F77"/>
    <w:rsid w:val="00196C5F"/>
    <w:rsid w:val="001B3E11"/>
    <w:rsid w:val="001C3CAD"/>
    <w:rsid w:val="001C66EA"/>
    <w:rsid w:val="001D5A3E"/>
    <w:rsid w:val="001E449D"/>
    <w:rsid w:val="001F58B3"/>
    <w:rsid w:val="00231201"/>
    <w:rsid w:val="00232B98"/>
    <w:rsid w:val="002364A0"/>
    <w:rsid w:val="00240F69"/>
    <w:rsid w:val="00256791"/>
    <w:rsid w:val="00284C43"/>
    <w:rsid w:val="00286251"/>
    <w:rsid w:val="002B2884"/>
    <w:rsid w:val="002D2FDA"/>
    <w:rsid w:val="002E0301"/>
    <w:rsid w:val="002E20A7"/>
    <w:rsid w:val="002F49CB"/>
    <w:rsid w:val="0031081F"/>
    <w:rsid w:val="00312319"/>
    <w:rsid w:val="00312CB1"/>
    <w:rsid w:val="003301D2"/>
    <w:rsid w:val="003337EA"/>
    <w:rsid w:val="00335755"/>
    <w:rsid w:val="00336629"/>
    <w:rsid w:val="0034457D"/>
    <w:rsid w:val="00353CED"/>
    <w:rsid w:val="0035783C"/>
    <w:rsid w:val="003623D0"/>
    <w:rsid w:val="00371A00"/>
    <w:rsid w:val="003733A0"/>
    <w:rsid w:val="00374E43"/>
    <w:rsid w:val="003911CB"/>
    <w:rsid w:val="0039134A"/>
    <w:rsid w:val="00395222"/>
    <w:rsid w:val="003C09E0"/>
    <w:rsid w:val="003D304C"/>
    <w:rsid w:val="003D4992"/>
    <w:rsid w:val="003E0C3D"/>
    <w:rsid w:val="00412B82"/>
    <w:rsid w:val="004211B1"/>
    <w:rsid w:val="004456B0"/>
    <w:rsid w:val="00471732"/>
    <w:rsid w:val="00481A10"/>
    <w:rsid w:val="004909A6"/>
    <w:rsid w:val="00494403"/>
    <w:rsid w:val="00496231"/>
    <w:rsid w:val="004964F3"/>
    <w:rsid w:val="004A3BE7"/>
    <w:rsid w:val="004A5E5A"/>
    <w:rsid w:val="004B0E3D"/>
    <w:rsid w:val="004D20B4"/>
    <w:rsid w:val="004E46D9"/>
    <w:rsid w:val="004E4C7F"/>
    <w:rsid w:val="00505969"/>
    <w:rsid w:val="00510DBF"/>
    <w:rsid w:val="005118E4"/>
    <w:rsid w:val="0052470B"/>
    <w:rsid w:val="00545ECB"/>
    <w:rsid w:val="00554D59"/>
    <w:rsid w:val="00560E7F"/>
    <w:rsid w:val="00574E8F"/>
    <w:rsid w:val="00585200"/>
    <w:rsid w:val="005B00F2"/>
    <w:rsid w:val="005B27E7"/>
    <w:rsid w:val="005B41C4"/>
    <w:rsid w:val="005B6A62"/>
    <w:rsid w:val="005E3371"/>
    <w:rsid w:val="00600984"/>
    <w:rsid w:val="006009FC"/>
    <w:rsid w:val="00602331"/>
    <w:rsid w:val="00602D67"/>
    <w:rsid w:val="006254B9"/>
    <w:rsid w:val="006336D6"/>
    <w:rsid w:val="00651FC1"/>
    <w:rsid w:val="00676F01"/>
    <w:rsid w:val="00690295"/>
    <w:rsid w:val="00690E85"/>
    <w:rsid w:val="006930B6"/>
    <w:rsid w:val="006B5C33"/>
    <w:rsid w:val="007066B2"/>
    <w:rsid w:val="00711329"/>
    <w:rsid w:val="00711972"/>
    <w:rsid w:val="00712867"/>
    <w:rsid w:val="00712A6F"/>
    <w:rsid w:val="0072716A"/>
    <w:rsid w:val="0073278C"/>
    <w:rsid w:val="00741A95"/>
    <w:rsid w:val="00753A5E"/>
    <w:rsid w:val="00766E94"/>
    <w:rsid w:val="007765ED"/>
    <w:rsid w:val="00777764"/>
    <w:rsid w:val="00785D84"/>
    <w:rsid w:val="00786292"/>
    <w:rsid w:val="007873CD"/>
    <w:rsid w:val="007A7D87"/>
    <w:rsid w:val="007B27EA"/>
    <w:rsid w:val="007B3FF0"/>
    <w:rsid w:val="007C345E"/>
    <w:rsid w:val="007C3B07"/>
    <w:rsid w:val="007C6CAF"/>
    <w:rsid w:val="007E1801"/>
    <w:rsid w:val="007F7A38"/>
    <w:rsid w:val="00807CCD"/>
    <w:rsid w:val="00821E2D"/>
    <w:rsid w:val="00830A74"/>
    <w:rsid w:val="00831A4D"/>
    <w:rsid w:val="00836789"/>
    <w:rsid w:val="00845F20"/>
    <w:rsid w:val="00872AE1"/>
    <w:rsid w:val="00874E52"/>
    <w:rsid w:val="008917E1"/>
    <w:rsid w:val="008A3E06"/>
    <w:rsid w:val="008C0A94"/>
    <w:rsid w:val="008D0D75"/>
    <w:rsid w:val="008D45DE"/>
    <w:rsid w:val="008E2023"/>
    <w:rsid w:val="008E6878"/>
    <w:rsid w:val="008F318A"/>
    <w:rsid w:val="008F462F"/>
    <w:rsid w:val="00900C58"/>
    <w:rsid w:val="00901DE6"/>
    <w:rsid w:val="0090681B"/>
    <w:rsid w:val="00906DA6"/>
    <w:rsid w:val="009110AF"/>
    <w:rsid w:val="00913F97"/>
    <w:rsid w:val="00914E48"/>
    <w:rsid w:val="00927214"/>
    <w:rsid w:val="00931353"/>
    <w:rsid w:val="00937B07"/>
    <w:rsid w:val="00964078"/>
    <w:rsid w:val="00985F4E"/>
    <w:rsid w:val="009B6927"/>
    <w:rsid w:val="00A17800"/>
    <w:rsid w:val="00A32456"/>
    <w:rsid w:val="00A36C8F"/>
    <w:rsid w:val="00A56889"/>
    <w:rsid w:val="00A75D50"/>
    <w:rsid w:val="00A76AA9"/>
    <w:rsid w:val="00A92FB5"/>
    <w:rsid w:val="00AA07B9"/>
    <w:rsid w:val="00AA4374"/>
    <w:rsid w:val="00AA7032"/>
    <w:rsid w:val="00AB21B4"/>
    <w:rsid w:val="00AB4DBD"/>
    <w:rsid w:val="00AC3650"/>
    <w:rsid w:val="00AD3AAC"/>
    <w:rsid w:val="00AE0EE0"/>
    <w:rsid w:val="00B024AC"/>
    <w:rsid w:val="00B029D3"/>
    <w:rsid w:val="00B20865"/>
    <w:rsid w:val="00B34985"/>
    <w:rsid w:val="00B834F0"/>
    <w:rsid w:val="00B902E3"/>
    <w:rsid w:val="00B97BAA"/>
    <w:rsid w:val="00BB12A2"/>
    <w:rsid w:val="00BD198C"/>
    <w:rsid w:val="00BD22C0"/>
    <w:rsid w:val="00BE4DA0"/>
    <w:rsid w:val="00BF1C37"/>
    <w:rsid w:val="00C054BC"/>
    <w:rsid w:val="00C06A92"/>
    <w:rsid w:val="00C102A3"/>
    <w:rsid w:val="00C23475"/>
    <w:rsid w:val="00C240B5"/>
    <w:rsid w:val="00C333B1"/>
    <w:rsid w:val="00C641EC"/>
    <w:rsid w:val="00C81FF0"/>
    <w:rsid w:val="00C85E06"/>
    <w:rsid w:val="00C90486"/>
    <w:rsid w:val="00C9288D"/>
    <w:rsid w:val="00CA7C85"/>
    <w:rsid w:val="00CB7B13"/>
    <w:rsid w:val="00CC110C"/>
    <w:rsid w:val="00CC1615"/>
    <w:rsid w:val="00CD25EE"/>
    <w:rsid w:val="00CE4D54"/>
    <w:rsid w:val="00D1632A"/>
    <w:rsid w:val="00D2047B"/>
    <w:rsid w:val="00D22FAD"/>
    <w:rsid w:val="00D5399E"/>
    <w:rsid w:val="00D5442B"/>
    <w:rsid w:val="00D746DE"/>
    <w:rsid w:val="00D85ABE"/>
    <w:rsid w:val="00D921E3"/>
    <w:rsid w:val="00DC1B01"/>
    <w:rsid w:val="00DC239B"/>
    <w:rsid w:val="00DF1D5F"/>
    <w:rsid w:val="00DF21E5"/>
    <w:rsid w:val="00E15C72"/>
    <w:rsid w:val="00E31C2F"/>
    <w:rsid w:val="00E322C2"/>
    <w:rsid w:val="00E42586"/>
    <w:rsid w:val="00E84E92"/>
    <w:rsid w:val="00E93921"/>
    <w:rsid w:val="00EB0DB4"/>
    <w:rsid w:val="00EB1B0A"/>
    <w:rsid w:val="00EB42AB"/>
    <w:rsid w:val="00EC013D"/>
    <w:rsid w:val="00EC4C57"/>
    <w:rsid w:val="00EC62BB"/>
    <w:rsid w:val="00EC7787"/>
    <w:rsid w:val="00EF7ABB"/>
    <w:rsid w:val="00F02050"/>
    <w:rsid w:val="00F319C7"/>
    <w:rsid w:val="00F36908"/>
    <w:rsid w:val="00F42F3F"/>
    <w:rsid w:val="00F61BC7"/>
    <w:rsid w:val="00F63033"/>
    <w:rsid w:val="00F910A0"/>
    <w:rsid w:val="00FA4B1F"/>
    <w:rsid w:val="00FA76C2"/>
    <w:rsid w:val="00FB38DD"/>
    <w:rsid w:val="00FC3A0E"/>
    <w:rsid w:val="00FE0F24"/>
    <w:rsid w:val="00FE1B48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E9BCE"/>
  <w15:chartTrackingRefBased/>
  <w15:docId w15:val="{C2B2C994-FEB0-4AC8-B984-3C3D0FB3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306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03064A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716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716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716A"/>
    <w:rPr>
      <w:rFonts w:ascii="Tahoma" w:hAnsi="Tahoma" w:cs="Tahoma"/>
      <w:sz w:val="16"/>
      <w:szCs w:val="16"/>
      <w:lang w:eastAsia="en-US"/>
    </w:rPr>
  </w:style>
  <w:style w:type="paragraph" w:customStyle="1" w:styleId="FiliacinCOMNI">
    <w:name w:val="Filiación.COMNI"/>
    <w:basedOn w:val="Normale"/>
    <w:rsid w:val="00711972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trike/>
      <w:lang w:val="es-ES_tradnl" w:eastAsia="es-ES"/>
    </w:rPr>
  </w:style>
  <w:style w:type="character" w:styleId="Collegamentoipertestuale">
    <w:name w:val="Hyperlink"/>
    <w:uiPriority w:val="99"/>
    <w:unhideWhenUsed/>
    <w:rsid w:val="00DC1B01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662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mail">
    <w:name w:val="E-mail"/>
    <w:next w:val="Abstract"/>
    <w:rsid w:val="00B029D3"/>
    <w:pPr>
      <w:spacing w:after="240"/>
      <w:ind w:left="1418"/>
    </w:pPr>
    <w:rPr>
      <w:rFonts w:ascii="Times" w:eastAsia="Times New Roman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Normale"/>
    <w:rsid w:val="00B029D3"/>
    <w:pPr>
      <w:spacing w:after="454"/>
      <w:ind w:left="1418"/>
      <w:jc w:val="both"/>
    </w:pPr>
    <w:rPr>
      <w:rFonts w:ascii="Times" w:eastAsia="Times New Roman" w:hAnsi="Times"/>
      <w:color w:val="000000"/>
      <w:lang w:val="en-GB" w:eastAsia="en-US"/>
    </w:rPr>
  </w:style>
  <w:style w:type="paragraph" w:styleId="Titolo">
    <w:name w:val="Title"/>
    <w:basedOn w:val="Normale"/>
    <w:next w:val="Authors"/>
    <w:link w:val="TitoloCarattere"/>
    <w:qFormat/>
    <w:rsid w:val="00B029D3"/>
    <w:pPr>
      <w:spacing w:before="1588" w:after="567" w:line="240" w:lineRule="auto"/>
    </w:pPr>
    <w:rPr>
      <w:rFonts w:ascii="Times" w:eastAsia="Times New Roman" w:hAnsi="Times"/>
      <w:b/>
      <w:sz w:val="34"/>
      <w:szCs w:val="34"/>
      <w:lang w:val="en-GB"/>
    </w:rPr>
  </w:style>
  <w:style w:type="character" w:customStyle="1" w:styleId="TitoloCarattere">
    <w:name w:val="Titolo Carattere"/>
    <w:basedOn w:val="Carpredefinitoparagrafo"/>
    <w:link w:val="Titolo"/>
    <w:rsid w:val="00B029D3"/>
    <w:rPr>
      <w:rFonts w:ascii="Times" w:eastAsia="Times New Roman" w:hAnsi="Times"/>
      <w:b/>
      <w:sz w:val="34"/>
      <w:szCs w:val="34"/>
      <w:lang w:val="en-GB" w:eastAsia="en-US"/>
    </w:rPr>
  </w:style>
  <w:style w:type="paragraph" w:customStyle="1" w:styleId="Authors">
    <w:name w:val="Authors"/>
    <w:next w:val="Addresses"/>
    <w:rsid w:val="00B029D3"/>
    <w:pPr>
      <w:spacing w:after="113"/>
      <w:ind w:left="1418"/>
    </w:pPr>
    <w:rPr>
      <w:rFonts w:ascii="Times" w:eastAsia="Times New Roman" w:hAnsi="Times"/>
      <w:b/>
      <w:sz w:val="22"/>
      <w:szCs w:val="22"/>
      <w:lang w:val="en-GB" w:eastAsia="en-US"/>
    </w:rPr>
  </w:style>
  <w:style w:type="paragraph" w:customStyle="1" w:styleId="Addresses">
    <w:name w:val="Addresses"/>
    <w:next w:val="E-mail"/>
    <w:rsid w:val="00B029D3"/>
    <w:pPr>
      <w:spacing w:after="240"/>
      <w:ind w:left="1418"/>
    </w:pPr>
    <w:rPr>
      <w:rFonts w:ascii="Times" w:eastAsia="Times New Roman" w:hAnsi="Times"/>
      <w:sz w:val="22"/>
      <w:szCs w:val="22"/>
      <w:lang w:val="en-GB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029D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7EA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nhideWhenUsed/>
    <w:qFormat/>
    <w:rsid w:val="00C9288D"/>
    <w:pPr>
      <w:spacing w:before="60" w:after="180" w:line="240" w:lineRule="auto"/>
    </w:pPr>
    <w:rPr>
      <w:rFonts w:ascii="Times New Roman" w:eastAsia="Times New Roman" w:hAnsi="Times New Roman"/>
      <w:b/>
      <w:bCs/>
      <w:i/>
      <w:color w:val="000000"/>
      <w:sz w:val="24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4780-2F39-4AE7-A502-57A7FEA0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2662</CharactersWithSpaces>
  <SharedDoc>false</SharedDoc>
  <HLinks>
    <vt:vector size="6" baseType="variant"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http://www.uit2023.it/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cp:lastModifiedBy>Benedetta de Caprariis</cp:lastModifiedBy>
  <cp:revision>2</cp:revision>
  <cp:lastPrinted>2020-12-16T11:42:00Z</cp:lastPrinted>
  <dcterms:created xsi:type="dcterms:W3CDTF">2025-07-14T10:50:00Z</dcterms:created>
  <dcterms:modified xsi:type="dcterms:W3CDTF">2025-07-14T10:50:00Z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2025-01-31T15:07:32Z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a69f2b28-d36a-44c8-a47b-3d91bf4067c3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50, 3, 0, 1</vt:lpwstr>
  </property>
</Properties>
</file>