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4C89" w14:textId="31297AA6" w:rsidR="00166F77" w:rsidRPr="005B6A62" w:rsidRDefault="003A22E9" w:rsidP="00166F77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bCs/>
          <w:color w:val="000000"/>
          <w:sz w:val="40"/>
          <w:szCs w:val="40"/>
          <w:lang w:val="en-GB"/>
        </w:rPr>
      </w:pPr>
      <w:r>
        <w:rPr>
          <w:rFonts w:cs="Calibri"/>
          <w:b/>
          <w:bCs/>
          <w:color w:val="000000"/>
          <w:sz w:val="40"/>
          <w:szCs w:val="40"/>
          <w:lang w:val="en-GB"/>
        </w:rPr>
        <w:t>Development of innovative adsorbents and photocatalysts to remove emergent contaminants</w:t>
      </w:r>
    </w:p>
    <w:p w14:paraId="4B1DDF8A" w14:textId="77777777" w:rsidR="00F508AA" w:rsidRDefault="003A22E9" w:rsidP="00F508A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Domenico </w:t>
      </w:r>
      <w:r w:rsidRPr="003A22E9">
        <w:rPr>
          <w:color w:val="000000"/>
          <w:sz w:val="24"/>
          <w:szCs w:val="24"/>
        </w:rPr>
        <w:t>Pirozzi</w:t>
      </w:r>
      <w:r w:rsidRPr="003A22E9">
        <w:rPr>
          <w:rFonts w:cs="Calibri"/>
          <w:i/>
          <w:color w:val="000000"/>
          <w:sz w:val="24"/>
          <w:szCs w:val="24"/>
          <w:vertAlign w:val="superscript"/>
          <w:lang w:val="en-GB"/>
        </w:rPr>
        <w:t xml:space="preserve"> </w:t>
      </w:r>
      <w:proofErr w:type="spellStart"/>
      <w:proofErr w:type="gramStart"/>
      <w:r w:rsidRPr="005B6A62">
        <w:rPr>
          <w:rFonts w:cs="Calibri"/>
          <w:i/>
          <w:color w:val="000000"/>
          <w:sz w:val="24"/>
          <w:szCs w:val="24"/>
          <w:vertAlign w:val="superscript"/>
          <w:lang w:val="en-GB"/>
        </w:rPr>
        <w:t>a,b</w:t>
      </w:r>
      <w:proofErr w:type="spellEnd"/>
      <w:proofErr w:type="gramEnd"/>
      <w:r w:rsidRPr="003A22E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Giuseppe </w:t>
      </w:r>
      <w:proofErr w:type="gramStart"/>
      <w:r w:rsidRPr="003A22E9">
        <w:rPr>
          <w:color w:val="000000"/>
          <w:sz w:val="24"/>
          <w:szCs w:val="24"/>
        </w:rPr>
        <w:t>Toscano</w:t>
      </w:r>
      <w:r w:rsidRPr="005B6A62">
        <w:rPr>
          <w:rFonts w:cs="Calibri"/>
          <w:i/>
          <w:color w:val="000000"/>
          <w:sz w:val="24"/>
          <w:szCs w:val="24"/>
          <w:vertAlign w:val="superscript"/>
          <w:lang w:val="en-GB"/>
        </w:rPr>
        <w:t>,b</w:t>
      </w:r>
      <w:proofErr w:type="gramEnd"/>
      <w:r w:rsidRPr="003A22E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Moreno </w:t>
      </w:r>
      <w:r w:rsidRPr="003A22E9">
        <w:rPr>
          <w:color w:val="000000"/>
          <w:sz w:val="24"/>
          <w:szCs w:val="24"/>
        </w:rPr>
        <w:t>Rizzo</w:t>
      </w:r>
      <w:r w:rsidRPr="003A22E9">
        <w:rPr>
          <w:rFonts w:cs="Calibri"/>
          <w:i/>
          <w:color w:val="000000"/>
          <w:sz w:val="24"/>
          <w:szCs w:val="24"/>
          <w:vertAlign w:val="superscript"/>
          <w:lang w:val="en-GB"/>
        </w:rPr>
        <w:t xml:space="preserve"> </w:t>
      </w:r>
      <w:r w:rsidRPr="005B6A62">
        <w:rPr>
          <w:rFonts w:cs="Calibri"/>
          <w:i/>
          <w:color w:val="000000"/>
          <w:sz w:val="24"/>
          <w:szCs w:val="24"/>
          <w:vertAlign w:val="superscript"/>
          <w:lang w:val="en-GB"/>
        </w:rPr>
        <w:t>b</w:t>
      </w:r>
      <w:r w:rsidRPr="003A22E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Alessandro </w:t>
      </w:r>
      <w:r w:rsidRPr="003A22E9">
        <w:rPr>
          <w:color w:val="000000"/>
          <w:sz w:val="24"/>
          <w:szCs w:val="24"/>
        </w:rPr>
        <w:t>Latte</w:t>
      </w:r>
      <w:r w:rsidRPr="003A22E9">
        <w:rPr>
          <w:rFonts w:cs="Calibri"/>
          <w:i/>
          <w:color w:val="000000"/>
          <w:sz w:val="24"/>
          <w:szCs w:val="24"/>
          <w:vertAlign w:val="superscript"/>
          <w:lang w:val="en-GB"/>
        </w:rPr>
        <w:t xml:space="preserve"> </w:t>
      </w:r>
      <w:r w:rsidRPr="005B6A62">
        <w:rPr>
          <w:rFonts w:cs="Calibri"/>
          <w:i/>
          <w:color w:val="000000"/>
          <w:sz w:val="24"/>
          <w:szCs w:val="24"/>
          <w:vertAlign w:val="superscript"/>
          <w:lang w:val="en-GB"/>
        </w:rPr>
        <w:t>b</w:t>
      </w:r>
      <w:r w:rsidRPr="003A22E9">
        <w:rPr>
          <w:color w:val="000000"/>
          <w:sz w:val="24"/>
          <w:szCs w:val="24"/>
        </w:rPr>
        <w:t xml:space="preserve">, </w:t>
      </w:r>
      <w:r w:rsidR="00F508AA">
        <w:rPr>
          <w:color w:val="000000"/>
          <w:sz w:val="24"/>
          <w:szCs w:val="24"/>
        </w:rPr>
        <w:t>Luigi Sanseverino</w:t>
      </w:r>
      <w:r w:rsidR="00F508AA" w:rsidRPr="003A22E9">
        <w:rPr>
          <w:rFonts w:cs="Calibri"/>
          <w:i/>
          <w:color w:val="000000"/>
          <w:sz w:val="24"/>
          <w:szCs w:val="24"/>
          <w:vertAlign w:val="superscript"/>
          <w:lang w:val="en-GB"/>
        </w:rPr>
        <w:t xml:space="preserve"> </w:t>
      </w:r>
      <w:r w:rsidR="00F508AA" w:rsidRPr="005B6A62">
        <w:rPr>
          <w:rFonts w:cs="Calibri"/>
          <w:i/>
          <w:color w:val="000000"/>
          <w:sz w:val="24"/>
          <w:szCs w:val="24"/>
          <w:vertAlign w:val="superscript"/>
          <w:lang w:val="en-GB"/>
        </w:rPr>
        <w:t>b</w:t>
      </w:r>
      <w:r w:rsidR="00F508AA" w:rsidRPr="003A22E9">
        <w:rPr>
          <w:color w:val="000000"/>
          <w:sz w:val="24"/>
          <w:szCs w:val="24"/>
        </w:rPr>
        <w:t>,</w:t>
      </w:r>
      <w:r w:rsidR="00F508AA">
        <w:rPr>
          <w:color w:val="000000"/>
          <w:sz w:val="24"/>
          <w:szCs w:val="24"/>
        </w:rPr>
        <w:t xml:space="preserve"> </w:t>
      </w:r>
    </w:p>
    <w:p w14:paraId="47C50E0F" w14:textId="40279F7A" w:rsidR="003A22E9" w:rsidRPr="00F508AA" w:rsidRDefault="003A22E9" w:rsidP="00F508A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Abu </w:t>
      </w:r>
      <w:r w:rsidRPr="003A22E9">
        <w:rPr>
          <w:color w:val="000000"/>
          <w:sz w:val="24"/>
          <w:szCs w:val="24"/>
        </w:rPr>
        <w:t>Yousuf</w:t>
      </w:r>
      <w:r w:rsidRPr="003A22E9">
        <w:rPr>
          <w:rFonts w:cs="Calibri"/>
          <w:i/>
          <w:color w:val="000000"/>
          <w:sz w:val="24"/>
          <w:szCs w:val="24"/>
          <w:vertAlign w:val="superscript"/>
          <w:lang w:val="en-GB"/>
        </w:rPr>
        <w:t xml:space="preserve"> </w:t>
      </w:r>
      <w:r>
        <w:rPr>
          <w:rFonts w:cs="Calibri"/>
          <w:i/>
          <w:color w:val="000000"/>
          <w:sz w:val="24"/>
          <w:szCs w:val="24"/>
          <w:vertAlign w:val="superscript"/>
          <w:lang w:val="en-GB"/>
        </w:rPr>
        <w:t>c</w:t>
      </w:r>
      <w:r>
        <w:rPr>
          <w:color w:val="000000"/>
          <w:sz w:val="24"/>
          <w:szCs w:val="24"/>
        </w:rPr>
        <w:t xml:space="preserve"> </w:t>
      </w:r>
      <w:r w:rsidRPr="005B6A62">
        <w:rPr>
          <w:rFonts w:cs="Calibri"/>
          <w:color w:val="000000"/>
          <w:sz w:val="24"/>
          <w:szCs w:val="24"/>
          <w:lang w:val="en-GB"/>
        </w:rPr>
        <w:t>&amp;</w:t>
      </w:r>
      <w:r w:rsidRPr="003A22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Filomena </w:t>
      </w:r>
      <w:r w:rsidRPr="003A22E9">
        <w:rPr>
          <w:color w:val="000000"/>
          <w:sz w:val="24"/>
          <w:szCs w:val="24"/>
        </w:rPr>
        <w:t>Sannino</w:t>
      </w:r>
      <w:r w:rsidRPr="003A22E9">
        <w:rPr>
          <w:rFonts w:cs="Calibri"/>
          <w:i/>
          <w:color w:val="000000"/>
          <w:sz w:val="24"/>
          <w:szCs w:val="24"/>
          <w:vertAlign w:val="superscript"/>
          <w:lang w:val="en-GB"/>
        </w:rPr>
        <w:t xml:space="preserve"> </w:t>
      </w:r>
      <w:r>
        <w:rPr>
          <w:rFonts w:cs="Calibri"/>
          <w:i/>
          <w:color w:val="000000"/>
          <w:sz w:val="24"/>
          <w:szCs w:val="24"/>
          <w:vertAlign w:val="superscript"/>
          <w:lang w:val="en-GB"/>
        </w:rPr>
        <w:t>d</w:t>
      </w:r>
    </w:p>
    <w:p w14:paraId="16AB3734" w14:textId="0A25BBD9" w:rsidR="003A22E9" w:rsidRDefault="003A22E9" w:rsidP="003A22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Cs w:val="24"/>
          <w:lang w:val="en-GB"/>
        </w:rPr>
      </w:pPr>
      <w:r w:rsidRPr="005B6A62">
        <w:rPr>
          <w:rFonts w:cs="Calibri"/>
          <w:i/>
          <w:color w:val="000000"/>
          <w:szCs w:val="24"/>
          <w:vertAlign w:val="superscript"/>
          <w:lang w:val="en-GB"/>
        </w:rPr>
        <w:t>a</w:t>
      </w:r>
      <w:r w:rsidRPr="005B6A62">
        <w:rPr>
          <w:rFonts w:cs="Calibri"/>
          <w:color w:val="000000"/>
          <w:szCs w:val="24"/>
          <w:lang w:val="en-GB"/>
        </w:rPr>
        <w:t xml:space="preserve"> </w:t>
      </w:r>
      <w:r w:rsidRPr="00027BE3">
        <w:rPr>
          <w:iCs/>
          <w:color w:val="000000"/>
        </w:rPr>
        <w:t xml:space="preserve">CIRAM, University of </w:t>
      </w:r>
      <w:proofErr w:type="spellStart"/>
      <w:r w:rsidRPr="00027BE3">
        <w:rPr>
          <w:iCs/>
          <w:color w:val="000000"/>
        </w:rPr>
        <w:t>Naples</w:t>
      </w:r>
      <w:proofErr w:type="spellEnd"/>
      <w:r w:rsidRPr="00027BE3">
        <w:rPr>
          <w:iCs/>
          <w:color w:val="000000"/>
        </w:rPr>
        <w:t xml:space="preserve"> “Federico II”, Via Tarsia 31</w:t>
      </w:r>
      <w:r>
        <w:rPr>
          <w:iCs/>
          <w:color w:val="000000"/>
        </w:rPr>
        <w:t xml:space="preserve">, 80134 </w:t>
      </w:r>
      <w:proofErr w:type="spellStart"/>
      <w:r w:rsidRPr="00027BE3">
        <w:rPr>
          <w:iCs/>
          <w:color w:val="000000"/>
        </w:rPr>
        <w:t>Naples</w:t>
      </w:r>
      <w:proofErr w:type="spellEnd"/>
      <w:r w:rsidRPr="00027BE3">
        <w:rPr>
          <w:iCs/>
          <w:color w:val="000000"/>
        </w:rPr>
        <w:t xml:space="preserve">, </w:t>
      </w:r>
      <w:proofErr w:type="spellStart"/>
      <w:r w:rsidRPr="00027BE3">
        <w:rPr>
          <w:iCs/>
          <w:color w:val="000000"/>
        </w:rPr>
        <w:t>Italy</w:t>
      </w:r>
      <w:proofErr w:type="spellEnd"/>
    </w:p>
    <w:p w14:paraId="671FAFA7" w14:textId="27A060A0" w:rsidR="003A22E9" w:rsidRDefault="003A22E9" w:rsidP="003A22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Cs w:val="24"/>
          <w:lang w:val="en-GB"/>
        </w:rPr>
      </w:pPr>
      <w:r>
        <w:rPr>
          <w:rFonts w:cs="Calibri"/>
          <w:i/>
          <w:color w:val="000000"/>
          <w:szCs w:val="24"/>
          <w:vertAlign w:val="superscript"/>
          <w:lang w:val="en-GB"/>
        </w:rPr>
        <w:t>b</w:t>
      </w:r>
      <w:r w:rsidRPr="005B6A62">
        <w:rPr>
          <w:rFonts w:cs="Calibri"/>
          <w:color w:val="000000"/>
          <w:szCs w:val="24"/>
          <w:lang w:val="en-GB"/>
        </w:rPr>
        <w:t xml:space="preserve"> </w:t>
      </w:r>
      <w:proofErr w:type="spellStart"/>
      <w:r w:rsidRPr="00027BE3">
        <w:rPr>
          <w:iCs/>
        </w:rPr>
        <w:t>DICMaPI</w:t>
      </w:r>
      <w:proofErr w:type="spellEnd"/>
      <w:r w:rsidRPr="00027BE3">
        <w:rPr>
          <w:iCs/>
        </w:rPr>
        <w:t xml:space="preserve">, University of </w:t>
      </w:r>
      <w:proofErr w:type="spellStart"/>
      <w:r w:rsidRPr="00027BE3">
        <w:rPr>
          <w:iCs/>
        </w:rPr>
        <w:t>Naples</w:t>
      </w:r>
      <w:proofErr w:type="spellEnd"/>
      <w:r w:rsidRPr="00027BE3">
        <w:rPr>
          <w:iCs/>
        </w:rPr>
        <w:t xml:space="preserve"> “Federico II”, Piazzale Tecchio 80, 80125 </w:t>
      </w:r>
      <w:proofErr w:type="spellStart"/>
      <w:r w:rsidRPr="00027BE3">
        <w:rPr>
          <w:iCs/>
        </w:rPr>
        <w:t>Naples</w:t>
      </w:r>
      <w:proofErr w:type="spellEnd"/>
      <w:r w:rsidRPr="00027BE3">
        <w:rPr>
          <w:iCs/>
        </w:rPr>
        <w:t>,</w:t>
      </w:r>
      <w:r>
        <w:rPr>
          <w:iCs/>
        </w:rPr>
        <w:t xml:space="preserve"> </w:t>
      </w:r>
      <w:proofErr w:type="spellStart"/>
      <w:r w:rsidRPr="00027BE3">
        <w:rPr>
          <w:iCs/>
        </w:rPr>
        <w:t>Italy</w:t>
      </w:r>
      <w:proofErr w:type="spellEnd"/>
    </w:p>
    <w:p w14:paraId="30979787" w14:textId="648A162E" w:rsidR="003A22E9" w:rsidRDefault="003A22E9" w:rsidP="003A22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Cs w:val="24"/>
          <w:lang w:val="en-GB"/>
        </w:rPr>
      </w:pPr>
      <w:r>
        <w:rPr>
          <w:rFonts w:cs="Calibri"/>
          <w:i/>
          <w:color w:val="000000"/>
          <w:szCs w:val="24"/>
          <w:vertAlign w:val="superscript"/>
          <w:lang w:val="en-GB"/>
        </w:rPr>
        <w:t>c</w:t>
      </w:r>
      <w:r w:rsidRPr="005B6A62">
        <w:rPr>
          <w:rFonts w:cs="Calibri"/>
          <w:color w:val="000000"/>
          <w:szCs w:val="24"/>
          <w:lang w:val="en-GB"/>
        </w:rPr>
        <w:t xml:space="preserve"> </w:t>
      </w:r>
      <w:r w:rsidRPr="005D039A">
        <w:rPr>
          <w:iCs/>
          <w:color w:val="000000"/>
        </w:rPr>
        <w:t xml:space="preserve">Department of </w:t>
      </w:r>
      <w:proofErr w:type="spellStart"/>
      <w:r w:rsidRPr="005D039A">
        <w:rPr>
          <w:iCs/>
          <w:color w:val="000000"/>
        </w:rPr>
        <w:t>Aerospace</w:t>
      </w:r>
      <w:proofErr w:type="spellEnd"/>
      <w:r w:rsidRPr="005D039A">
        <w:rPr>
          <w:iCs/>
          <w:color w:val="000000"/>
        </w:rPr>
        <w:t xml:space="preserve"> and </w:t>
      </w:r>
      <w:proofErr w:type="spellStart"/>
      <w:r w:rsidRPr="005D039A">
        <w:rPr>
          <w:iCs/>
          <w:color w:val="000000"/>
        </w:rPr>
        <w:t>Mechanical</w:t>
      </w:r>
      <w:proofErr w:type="spellEnd"/>
      <w:r w:rsidRPr="005D039A">
        <w:rPr>
          <w:iCs/>
          <w:color w:val="000000"/>
        </w:rPr>
        <w:t xml:space="preserve"> Engineering, </w:t>
      </w:r>
      <w:r w:rsidRPr="005D039A">
        <w:rPr>
          <w:iCs/>
          <w:color w:val="000000"/>
          <w:lang w:val="en-GB"/>
        </w:rPr>
        <w:t>University of Oklahoma, Norman</w:t>
      </w:r>
    </w:p>
    <w:p w14:paraId="03CAD75E" w14:textId="59B0052A" w:rsidR="003A22E9" w:rsidRPr="003A22E9" w:rsidRDefault="003A22E9" w:rsidP="003A22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Cs w:val="24"/>
          <w:lang w:val="en-GB"/>
        </w:rPr>
      </w:pPr>
      <w:r>
        <w:rPr>
          <w:rFonts w:cs="Calibri"/>
          <w:i/>
          <w:color w:val="000000"/>
          <w:szCs w:val="24"/>
          <w:vertAlign w:val="superscript"/>
          <w:lang w:val="en-GB"/>
        </w:rPr>
        <w:t>d</w:t>
      </w:r>
      <w:r w:rsidRPr="005B6A62">
        <w:rPr>
          <w:rFonts w:cs="Calibri"/>
          <w:color w:val="000000"/>
          <w:szCs w:val="24"/>
          <w:lang w:val="en-GB"/>
        </w:rPr>
        <w:t xml:space="preserve"> </w:t>
      </w:r>
      <w:r w:rsidRPr="00F31893">
        <w:rPr>
          <w:iCs/>
          <w:color w:val="000000"/>
        </w:rPr>
        <w:t xml:space="preserve">Department of </w:t>
      </w:r>
      <w:proofErr w:type="spellStart"/>
      <w:r w:rsidRPr="00F31893">
        <w:rPr>
          <w:iCs/>
          <w:color w:val="000000"/>
        </w:rPr>
        <w:t>Agricultural</w:t>
      </w:r>
      <w:proofErr w:type="spellEnd"/>
      <w:r w:rsidRPr="00F31893">
        <w:rPr>
          <w:iCs/>
          <w:color w:val="000000"/>
        </w:rPr>
        <w:t xml:space="preserve"> Sciences, </w:t>
      </w:r>
      <w:r w:rsidRPr="00F31893">
        <w:rPr>
          <w:iCs/>
          <w:color w:val="000000"/>
          <w:lang w:val="en-GB"/>
        </w:rPr>
        <w:t xml:space="preserve">University of Naples “Federico II”, </w:t>
      </w:r>
      <w:r>
        <w:rPr>
          <w:iCs/>
          <w:color w:val="000000"/>
          <w:lang w:val="en-GB"/>
        </w:rPr>
        <w:t xml:space="preserve">Piazza Carlo di </w:t>
      </w:r>
      <w:proofErr w:type="spellStart"/>
      <w:r>
        <w:rPr>
          <w:iCs/>
          <w:color w:val="000000"/>
          <w:lang w:val="en-GB"/>
        </w:rPr>
        <w:t>Borbone</w:t>
      </w:r>
      <w:proofErr w:type="spellEnd"/>
      <w:r>
        <w:rPr>
          <w:iCs/>
          <w:color w:val="000000"/>
          <w:lang w:val="en-GB"/>
        </w:rPr>
        <w:t xml:space="preserve"> I, 80055 </w:t>
      </w:r>
      <w:r w:rsidRPr="00F31893">
        <w:rPr>
          <w:iCs/>
          <w:color w:val="000000"/>
          <w:lang w:val="en-GB"/>
        </w:rPr>
        <w:t>Portici</w:t>
      </w:r>
      <w:r w:rsidRPr="00F31893">
        <w:rPr>
          <w:iCs/>
          <w:color w:val="000000"/>
        </w:rPr>
        <w:t xml:space="preserve"> (</w:t>
      </w:r>
      <w:r w:rsidRPr="00F31893">
        <w:rPr>
          <w:iCs/>
          <w:color w:val="000000"/>
          <w:lang w:val="en-GB"/>
        </w:rPr>
        <w:t>Naples</w:t>
      </w:r>
      <w:r w:rsidRPr="00F31893">
        <w:rPr>
          <w:iCs/>
          <w:color w:val="000000"/>
        </w:rPr>
        <w:t>),</w:t>
      </w:r>
      <w:r w:rsidRPr="00F31893">
        <w:rPr>
          <w:iCs/>
          <w:color w:val="000000"/>
          <w:lang w:val="en-GB"/>
        </w:rPr>
        <w:t xml:space="preserve"> Italy</w:t>
      </w:r>
      <w:r w:rsidRPr="00F31893">
        <w:rPr>
          <w:color w:val="000000"/>
          <w:vertAlign w:val="superscript"/>
          <w:lang w:val="en-GB"/>
        </w:rPr>
        <w:t xml:space="preserve"> </w:t>
      </w:r>
    </w:p>
    <w:p w14:paraId="7241BF84" w14:textId="77777777" w:rsidR="00166F77" w:rsidRPr="005B6A62" w:rsidRDefault="00166F77" w:rsidP="00166F7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9BCD"/>
          <w:szCs w:val="24"/>
          <w:lang w:val="en-GB"/>
        </w:rPr>
      </w:pPr>
      <w:r w:rsidRPr="005B6A62">
        <w:rPr>
          <w:rFonts w:cs="Calibri"/>
          <w:color w:val="000000"/>
          <w:szCs w:val="24"/>
          <w:lang w:val="en-GB"/>
        </w:rPr>
        <w:t xml:space="preserve">E-mail: </w:t>
      </w:r>
      <w:hyperlink r:id="rId8" w:history="1">
        <w:r w:rsidRPr="005B6A62">
          <w:rPr>
            <w:rStyle w:val="Collegamentoipertestuale"/>
            <w:rFonts w:cs="Calibri"/>
            <w:i/>
            <w:szCs w:val="24"/>
            <w:lang w:val="en-GB"/>
          </w:rPr>
          <w:t>corresponding@author.com</w:t>
        </w:r>
      </w:hyperlink>
      <w:r w:rsidRPr="005B6A62">
        <w:rPr>
          <w:rFonts w:cs="Calibri"/>
          <w:i/>
          <w:color w:val="000000"/>
          <w:szCs w:val="24"/>
          <w:lang w:val="en-GB"/>
        </w:rPr>
        <w:t xml:space="preserve"> </w:t>
      </w:r>
    </w:p>
    <w:p w14:paraId="5F5D205D" w14:textId="77777777" w:rsidR="00166F77" w:rsidRPr="005B6A62" w:rsidRDefault="00166F77" w:rsidP="00166F77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</w:p>
    <w:p w14:paraId="399F5504" w14:textId="7A077EC1" w:rsidR="00D95972" w:rsidRPr="00D95972" w:rsidRDefault="00D95972" w:rsidP="00D95972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i/>
          <w:color w:val="000000"/>
          <w:sz w:val="24"/>
          <w:szCs w:val="24"/>
          <w:lang w:val="en-GB"/>
        </w:rPr>
      </w:pPr>
      <w:r w:rsidRPr="00D95972">
        <w:rPr>
          <w:rFonts w:cs="Calibri"/>
          <w:sz w:val="24"/>
          <w:szCs w:val="24"/>
          <w:lang w:val="en-GB"/>
        </w:rPr>
        <w:t xml:space="preserve">The increasing presence of antibiotics such as sulfamethoxazole and ofloxacin in aquatic environments poses a serious threat to ecosystems and public health due to their persistence and potential to induce antibiotic resistance. Addressing this challenge requires the development of efficient, sustainable, and cost-effective remediation strategies. In this context, the integration of photocatalysis and adsorption has emerged as a promising approach, leveraging the complementary strengths of </w:t>
      </w:r>
      <w:r>
        <w:rPr>
          <w:rFonts w:cs="Calibri"/>
          <w:sz w:val="24"/>
          <w:szCs w:val="24"/>
          <w:lang w:val="en-GB"/>
        </w:rPr>
        <w:t>these techniques</w:t>
      </w:r>
      <w:r w:rsidRPr="00D95972">
        <w:rPr>
          <w:rFonts w:cs="Calibri"/>
          <w:sz w:val="24"/>
          <w:szCs w:val="24"/>
          <w:lang w:val="en-GB"/>
        </w:rPr>
        <w:t>.</w:t>
      </w:r>
    </w:p>
    <w:p w14:paraId="1F4374E4" w14:textId="0C96BD1C" w:rsidR="00D95972" w:rsidRPr="00D95972" w:rsidRDefault="00D95972" w:rsidP="00D95972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sz w:val="24"/>
          <w:szCs w:val="24"/>
          <w:lang w:val="en-GB"/>
        </w:rPr>
      </w:pPr>
      <w:r w:rsidRPr="00D95972">
        <w:rPr>
          <w:rFonts w:cs="Calibri"/>
          <w:sz w:val="24"/>
          <w:szCs w:val="24"/>
          <w:lang w:val="en-GB"/>
        </w:rPr>
        <w:t>Titania (</w:t>
      </w:r>
      <w:proofErr w:type="spellStart"/>
      <w:r w:rsidRPr="00D95972">
        <w:rPr>
          <w:rFonts w:cs="Calibri"/>
          <w:sz w:val="24"/>
          <w:szCs w:val="24"/>
          <w:lang w:val="en-GB"/>
        </w:rPr>
        <w:t>TiO</w:t>
      </w:r>
      <w:proofErr w:type="spellEnd"/>
      <w:r w:rsidRPr="00D95972">
        <w:rPr>
          <w:rFonts w:cs="Calibri"/>
          <w:sz w:val="24"/>
          <w:szCs w:val="24"/>
          <w:lang w:val="en-GB"/>
        </w:rPr>
        <w:t>₂) is widely recognized as an effective photocatalyst due to its strong oxidative power, chemical stability, non-toxicity, and low cost. However, its practical application is often limited by rapid electron-hole recombination, low surface area, and limited light absorption in the visible range.</w:t>
      </w:r>
    </w:p>
    <w:p w14:paraId="08BFEB18" w14:textId="5D6B7F16" w:rsidR="00D95972" w:rsidRPr="00D95972" w:rsidRDefault="00D95972" w:rsidP="00D95972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sz w:val="24"/>
          <w:szCs w:val="24"/>
          <w:lang w:val="en-GB"/>
        </w:rPr>
      </w:pPr>
      <w:r w:rsidRPr="00D95972">
        <w:rPr>
          <w:rFonts w:cs="Calibri"/>
          <w:sz w:val="24"/>
          <w:szCs w:val="24"/>
          <w:lang w:val="en-GB"/>
        </w:rPr>
        <w:t>Chitosan, a natural biopolymer derived from chitin, offers remarkable advantages as an adsorbent, including high surface area, abundant functional groups</w:t>
      </w:r>
      <w:r w:rsidR="00795CFF">
        <w:rPr>
          <w:rFonts w:cs="Calibri"/>
          <w:sz w:val="24"/>
          <w:szCs w:val="24"/>
          <w:lang w:val="en-GB"/>
        </w:rPr>
        <w:t xml:space="preserve">, </w:t>
      </w:r>
      <w:r w:rsidRPr="00D95972">
        <w:rPr>
          <w:rFonts w:cs="Calibri"/>
          <w:sz w:val="24"/>
          <w:szCs w:val="24"/>
          <w:lang w:val="en-GB"/>
        </w:rPr>
        <w:t>biocompatibility, and biodegradability.</w:t>
      </w:r>
      <w:r>
        <w:rPr>
          <w:rFonts w:cs="Calibri"/>
          <w:sz w:val="24"/>
          <w:szCs w:val="24"/>
          <w:lang w:val="en-GB"/>
        </w:rPr>
        <w:t xml:space="preserve"> Its application is currently limited by its insufficient</w:t>
      </w:r>
      <w:r w:rsidRPr="00D95972">
        <w:rPr>
          <w:rFonts w:cs="Calibri"/>
          <w:sz w:val="24"/>
          <w:szCs w:val="24"/>
          <w:lang w:val="en-GB"/>
        </w:rPr>
        <w:t xml:space="preserve"> mechanical stability and regeneration potential.</w:t>
      </w:r>
    </w:p>
    <w:p w14:paraId="2F5CD8F0" w14:textId="46251B9E" w:rsidR="00D95972" w:rsidRPr="00D95972" w:rsidRDefault="00D95972" w:rsidP="00D95972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sz w:val="24"/>
          <w:szCs w:val="24"/>
          <w:lang w:val="en-GB"/>
        </w:rPr>
      </w:pPr>
      <w:r w:rsidRPr="00D95972">
        <w:rPr>
          <w:rFonts w:cs="Calibri"/>
          <w:sz w:val="24"/>
          <w:szCs w:val="24"/>
          <w:lang w:val="en-GB"/>
        </w:rPr>
        <w:t>T</w:t>
      </w:r>
      <w:r>
        <w:rPr>
          <w:rFonts w:cs="Calibri"/>
          <w:sz w:val="24"/>
          <w:szCs w:val="24"/>
          <w:lang w:val="en-GB"/>
        </w:rPr>
        <w:t>he synthesis of m</w:t>
      </w:r>
      <w:r w:rsidRPr="00D95972">
        <w:rPr>
          <w:rFonts w:cs="Calibri"/>
          <w:sz w:val="24"/>
          <w:szCs w:val="24"/>
          <w:lang w:val="en-GB"/>
        </w:rPr>
        <w:t>ultifunctional composites integrating titania and chitosan with magnetic nanoparticles</w:t>
      </w:r>
      <w:r>
        <w:rPr>
          <w:rFonts w:cs="Calibri"/>
          <w:sz w:val="24"/>
          <w:szCs w:val="24"/>
          <w:lang w:val="en-GB"/>
        </w:rPr>
        <w:t xml:space="preserve"> has </w:t>
      </w:r>
      <w:r w:rsidRPr="00D95972">
        <w:rPr>
          <w:rFonts w:cs="Calibri"/>
          <w:sz w:val="24"/>
          <w:szCs w:val="24"/>
          <w:lang w:val="en-GB"/>
        </w:rPr>
        <w:t>facilitate</w:t>
      </w:r>
      <w:r>
        <w:rPr>
          <w:rFonts w:cs="Calibri"/>
          <w:sz w:val="24"/>
          <w:szCs w:val="24"/>
          <w:lang w:val="en-GB"/>
        </w:rPr>
        <w:t>d</w:t>
      </w:r>
      <w:r w:rsidRPr="00D95972">
        <w:rPr>
          <w:rFonts w:cs="Calibri"/>
          <w:sz w:val="24"/>
          <w:szCs w:val="24"/>
          <w:lang w:val="en-GB"/>
        </w:rPr>
        <w:t xml:space="preserve"> easy separation and recovery after treatment</w:t>
      </w:r>
      <w:r>
        <w:rPr>
          <w:rFonts w:cs="Calibri"/>
          <w:sz w:val="24"/>
          <w:szCs w:val="24"/>
          <w:lang w:val="en-GB"/>
        </w:rPr>
        <w:t>,</w:t>
      </w:r>
      <w:r w:rsidRPr="00D95972">
        <w:rPr>
          <w:rFonts w:cs="Calibri"/>
          <w:sz w:val="24"/>
          <w:szCs w:val="24"/>
          <w:lang w:val="en-GB"/>
        </w:rPr>
        <w:t xml:space="preserve"> also improv</w:t>
      </w:r>
      <w:r>
        <w:rPr>
          <w:rFonts w:cs="Calibri"/>
          <w:sz w:val="24"/>
          <w:szCs w:val="24"/>
          <w:lang w:val="en-GB"/>
        </w:rPr>
        <w:t>ing</w:t>
      </w:r>
      <w:r w:rsidRPr="00D95972">
        <w:rPr>
          <w:rFonts w:cs="Calibri"/>
          <w:sz w:val="24"/>
          <w:szCs w:val="24"/>
          <w:lang w:val="en-GB"/>
        </w:rPr>
        <w:t xml:space="preserve"> </w:t>
      </w:r>
      <w:r>
        <w:rPr>
          <w:rFonts w:cs="Calibri"/>
          <w:sz w:val="24"/>
          <w:szCs w:val="24"/>
          <w:lang w:val="en-GB"/>
        </w:rPr>
        <w:t xml:space="preserve">the </w:t>
      </w:r>
      <w:r w:rsidRPr="00D95972">
        <w:rPr>
          <w:rFonts w:cs="Calibri"/>
          <w:sz w:val="24"/>
          <w:szCs w:val="24"/>
          <w:lang w:val="en-GB"/>
        </w:rPr>
        <w:t>synergistic removal of pollutants.</w:t>
      </w:r>
    </w:p>
    <w:p w14:paraId="2928384E" w14:textId="2A92F6C8" w:rsidR="00D95972" w:rsidRPr="00D95972" w:rsidRDefault="00D95972" w:rsidP="00D95972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sz w:val="24"/>
          <w:szCs w:val="24"/>
          <w:lang w:val="en-GB"/>
        </w:rPr>
      </w:pPr>
      <w:r w:rsidRPr="00D95972">
        <w:rPr>
          <w:rFonts w:cs="Calibri"/>
          <w:sz w:val="24"/>
          <w:szCs w:val="24"/>
          <w:lang w:val="en-GB"/>
        </w:rPr>
        <w:t>The inclusion of carbon dots (CDs) into these systems further amplifie</w:t>
      </w:r>
      <w:r>
        <w:rPr>
          <w:rFonts w:cs="Calibri"/>
          <w:sz w:val="24"/>
          <w:szCs w:val="24"/>
          <w:lang w:val="en-GB"/>
        </w:rPr>
        <w:t>d</w:t>
      </w:r>
      <w:r w:rsidRPr="00D95972">
        <w:rPr>
          <w:rFonts w:cs="Calibri"/>
          <w:sz w:val="24"/>
          <w:szCs w:val="24"/>
          <w:lang w:val="en-GB"/>
        </w:rPr>
        <w:t xml:space="preserve"> their efficiency</w:t>
      </w:r>
      <w:r>
        <w:rPr>
          <w:rFonts w:cs="Calibri"/>
          <w:sz w:val="24"/>
          <w:szCs w:val="24"/>
          <w:lang w:val="en-GB"/>
        </w:rPr>
        <w:t xml:space="preserve">, </w:t>
      </w:r>
      <w:r w:rsidRPr="00D95972">
        <w:rPr>
          <w:rFonts w:cs="Calibri"/>
          <w:sz w:val="24"/>
          <w:szCs w:val="24"/>
          <w:lang w:val="en-GB"/>
        </w:rPr>
        <w:t>improv</w:t>
      </w:r>
      <w:r>
        <w:rPr>
          <w:rFonts w:cs="Calibri"/>
          <w:sz w:val="24"/>
          <w:szCs w:val="24"/>
          <w:lang w:val="en-GB"/>
        </w:rPr>
        <w:t>ing</w:t>
      </w:r>
      <w:r w:rsidRPr="00D95972">
        <w:rPr>
          <w:rFonts w:cs="Calibri"/>
          <w:sz w:val="24"/>
          <w:szCs w:val="24"/>
          <w:lang w:val="en-GB"/>
        </w:rPr>
        <w:t xml:space="preserve"> the adsorption capacity of chitosan</w:t>
      </w:r>
      <w:r w:rsidR="00BE2A5F">
        <w:rPr>
          <w:rFonts w:cs="Calibri"/>
          <w:sz w:val="24"/>
          <w:szCs w:val="24"/>
          <w:lang w:val="en-GB"/>
        </w:rPr>
        <w:t>.</w:t>
      </w:r>
    </w:p>
    <w:p w14:paraId="22DED7D5" w14:textId="1AAECFFA" w:rsidR="00D95972" w:rsidRPr="00D95972" w:rsidRDefault="00BE2A5F" w:rsidP="00D95972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M</w:t>
      </w:r>
      <w:r w:rsidR="00D95972" w:rsidRPr="00D95972">
        <w:rPr>
          <w:rFonts w:cs="Calibri"/>
          <w:sz w:val="24"/>
          <w:szCs w:val="24"/>
          <w:lang w:val="en-GB"/>
        </w:rPr>
        <w:t xml:space="preserve">olecular imprinting techniques </w:t>
      </w:r>
      <w:r>
        <w:rPr>
          <w:rFonts w:cs="Calibri"/>
          <w:sz w:val="24"/>
          <w:szCs w:val="24"/>
          <w:lang w:val="en-GB"/>
        </w:rPr>
        <w:t xml:space="preserve">were also adopted, </w:t>
      </w:r>
      <w:r w:rsidR="00D95972" w:rsidRPr="00D95972">
        <w:rPr>
          <w:rFonts w:cs="Calibri"/>
          <w:sz w:val="24"/>
          <w:szCs w:val="24"/>
          <w:lang w:val="en-GB"/>
        </w:rPr>
        <w:t>significantly enhanc</w:t>
      </w:r>
      <w:r>
        <w:rPr>
          <w:rFonts w:cs="Calibri"/>
          <w:sz w:val="24"/>
          <w:szCs w:val="24"/>
          <w:lang w:val="en-GB"/>
        </w:rPr>
        <w:t>ing</w:t>
      </w:r>
      <w:r w:rsidR="00D95972" w:rsidRPr="00D95972">
        <w:rPr>
          <w:rFonts w:cs="Calibri"/>
          <w:sz w:val="24"/>
          <w:szCs w:val="24"/>
          <w:lang w:val="en-GB"/>
        </w:rPr>
        <w:t xml:space="preserve"> the selectivity of adsorption and degradation processes.</w:t>
      </w:r>
    </w:p>
    <w:p w14:paraId="4660A2D6" w14:textId="5FFF50AF" w:rsidR="00D95972" w:rsidRPr="00795CFF" w:rsidRDefault="00D95972" w:rsidP="00D95972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i/>
          <w:color w:val="000000"/>
          <w:sz w:val="24"/>
          <w:szCs w:val="24"/>
          <w:lang w:val="en-GB"/>
        </w:rPr>
      </w:pPr>
      <w:r w:rsidRPr="00D95972">
        <w:rPr>
          <w:rFonts w:cs="Calibri"/>
          <w:sz w:val="24"/>
          <w:szCs w:val="24"/>
          <w:lang w:val="en-GB"/>
        </w:rPr>
        <w:t xml:space="preserve">In </w:t>
      </w:r>
      <w:r w:rsidR="00BE2A5F">
        <w:rPr>
          <w:rFonts w:cs="Calibri"/>
          <w:sz w:val="24"/>
          <w:szCs w:val="24"/>
          <w:lang w:val="en-GB"/>
        </w:rPr>
        <w:t>conclusion</w:t>
      </w:r>
      <w:r w:rsidRPr="00D95972">
        <w:rPr>
          <w:rFonts w:cs="Calibri"/>
          <w:sz w:val="24"/>
          <w:szCs w:val="24"/>
          <w:lang w:val="en-GB"/>
        </w:rPr>
        <w:t xml:space="preserve">, the synergistic integration of titania and chitosan with magnetic particles, carbon dots, and molecular imprinting represents a promising step toward advanced water purification technologies </w:t>
      </w:r>
      <w:r w:rsidRPr="00795CFF">
        <w:rPr>
          <w:rFonts w:cs="Calibri"/>
          <w:sz w:val="24"/>
          <w:szCs w:val="24"/>
          <w:lang w:val="en-GB"/>
        </w:rPr>
        <w:t>that are environmentally sustainable and economically viable.</w:t>
      </w:r>
    </w:p>
    <w:p w14:paraId="0BF4E8B9" w14:textId="5EE39102" w:rsidR="00BE2A5F" w:rsidRPr="00795CFF" w:rsidRDefault="00795CFF" w:rsidP="00C7342F">
      <w:pPr>
        <w:spacing w:after="0" w:line="240" w:lineRule="auto"/>
        <w:rPr>
          <w:bCs/>
          <w:iCs/>
          <w:sz w:val="24"/>
          <w:szCs w:val="24"/>
          <w:lang w:val="en-GB"/>
        </w:rPr>
      </w:pPr>
      <w:r w:rsidRPr="00795CFF">
        <w:rPr>
          <w:bCs/>
          <w:iCs/>
          <w:sz w:val="24"/>
          <w:szCs w:val="24"/>
          <w:lang w:val="en-GB"/>
        </w:rPr>
        <w:t>REFERENCES</w:t>
      </w:r>
    </w:p>
    <w:p w14:paraId="3316780C" w14:textId="2A834415" w:rsidR="00795CFF" w:rsidRPr="00795CFF" w:rsidRDefault="00795CFF" w:rsidP="00C7342F">
      <w:pPr>
        <w:spacing w:after="0" w:line="240" w:lineRule="auto"/>
        <w:ind w:left="284"/>
        <w:jc w:val="both"/>
        <w:rPr>
          <w:bCs/>
          <w:color w:val="000000"/>
          <w:sz w:val="24"/>
          <w:szCs w:val="24"/>
        </w:rPr>
      </w:pPr>
      <w:r w:rsidRPr="00795CFF">
        <w:rPr>
          <w:bCs/>
          <w:color w:val="000000"/>
          <w:sz w:val="24"/>
          <w:szCs w:val="24"/>
        </w:rPr>
        <w:t xml:space="preserve">[1] </w:t>
      </w:r>
      <w:r w:rsidRPr="00795CFF">
        <w:rPr>
          <w:bCs/>
          <w:color w:val="000000"/>
          <w:sz w:val="24"/>
          <w:szCs w:val="24"/>
          <w:lang w:val="en-GB"/>
        </w:rPr>
        <w:t>Wang,</w:t>
      </w:r>
      <w:r>
        <w:rPr>
          <w:bCs/>
          <w:color w:val="000000"/>
          <w:sz w:val="24"/>
          <w:szCs w:val="24"/>
          <w:lang w:val="en-GB"/>
        </w:rPr>
        <w:t xml:space="preserve"> G et al.</w:t>
      </w:r>
      <w:r w:rsidRPr="00795CFF">
        <w:rPr>
          <w:bCs/>
          <w:color w:val="000000"/>
          <w:sz w:val="24"/>
          <w:szCs w:val="24"/>
          <w:lang w:val="en-GB"/>
        </w:rPr>
        <w:t>, Journal of Hazardous Materials, 426, 2022, 127821.</w:t>
      </w:r>
    </w:p>
    <w:p w14:paraId="000837E9" w14:textId="1A19ED7A" w:rsidR="00795CFF" w:rsidRPr="00795CFF" w:rsidRDefault="00795CFF" w:rsidP="00C7342F">
      <w:pPr>
        <w:spacing w:after="0" w:line="240" w:lineRule="auto"/>
        <w:ind w:left="284"/>
        <w:jc w:val="both"/>
        <w:rPr>
          <w:bCs/>
          <w:color w:val="000000"/>
          <w:sz w:val="24"/>
          <w:szCs w:val="24"/>
          <w:lang w:bidi="en-US"/>
        </w:rPr>
      </w:pPr>
      <w:r w:rsidRPr="00795CFF">
        <w:rPr>
          <w:bCs/>
          <w:color w:val="000000"/>
          <w:sz w:val="24"/>
          <w:szCs w:val="24"/>
        </w:rPr>
        <w:t xml:space="preserve">[2] </w:t>
      </w:r>
      <w:r w:rsidRPr="00795CFF">
        <w:rPr>
          <w:bCs/>
          <w:color w:val="000000"/>
          <w:sz w:val="24"/>
          <w:szCs w:val="24"/>
          <w:lang w:val="en-GB"/>
        </w:rPr>
        <w:t xml:space="preserve">Liu, </w:t>
      </w:r>
      <w:r>
        <w:rPr>
          <w:bCs/>
          <w:color w:val="000000"/>
          <w:sz w:val="24"/>
          <w:szCs w:val="24"/>
          <w:lang w:val="en-GB"/>
        </w:rPr>
        <w:t>G. et al.</w:t>
      </w:r>
      <w:r w:rsidRPr="00795CFF">
        <w:rPr>
          <w:bCs/>
          <w:color w:val="000000"/>
          <w:sz w:val="24"/>
          <w:szCs w:val="24"/>
          <w:lang w:val="en-GB"/>
        </w:rPr>
        <w:t>, Separation and Purification Technology, 237, 2020, 116329.</w:t>
      </w:r>
    </w:p>
    <w:p w14:paraId="39D014DF" w14:textId="212D21FF" w:rsidR="00C81FF0" w:rsidRPr="00795CFF" w:rsidRDefault="00166F77" w:rsidP="00C7342F">
      <w:pPr>
        <w:pStyle w:val="Abstract"/>
        <w:tabs>
          <w:tab w:val="center" w:pos="4986"/>
        </w:tabs>
        <w:spacing w:after="0"/>
        <w:ind w:left="0"/>
        <w:rPr>
          <w:rFonts w:ascii="Calibri" w:hAnsi="Calibri" w:cs="Calibri"/>
          <w:i/>
          <w:iCs/>
          <w:sz w:val="24"/>
          <w:szCs w:val="24"/>
        </w:rPr>
      </w:pPr>
      <w:r w:rsidRPr="00795CFF">
        <w:rPr>
          <w:rFonts w:ascii="Calibri" w:hAnsi="Calibri" w:cs="Calibri"/>
          <w:b/>
          <w:bCs/>
          <w:sz w:val="24"/>
          <w:szCs w:val="24"/>
        </w:rPr>
        <w:t>Keywords</w:t>
      </w:r>
      <w:r w:rsidRPr="00795CFF">
        <w:rPr>
          <w:rFonts w:ascii="Calibri" w:hAnsi="Calibri" w:cs="Calibri"/>
          <w:sz w:val="24"/>
          <w:szCs w:val="24"/>
        </w:rPr>
        <w:t xml:space="preserve">: </w:t>
      </w:r>
      <w:r w:rsidR="00BE2A5F" w:rsidRPr="00795CFF">
        <w:rPr>
          <w:rFonts w:ascii="Calibri" w:hAnsi="Calibri" w:cs="Calibri"/>
          <w:i/>
          <w:iCs/>
          <w:sz w:val="24"/>
          <w:szCs w:val="24"/>
        </w:rPr>
        <w:t>antibiotics</w:t>
      </w:r>
      <w:r w:rsidRPr="00795CFF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BE2A5F" w:rsidRPr="00795CFF">
        <w:rPr>
          <w:rFonts w:ascii="Calibri" w:hAnsi="Calibri" w:cs="Calibri"/>
          <w:i/>
          <w:iCs/>
          <w:sz w:val="24"/>
          <w:szCs w:val="24"/>
        </w:rPr>
        <w:t>adsorption</w:t>
      </w:r>
      <w:r w:rsidRPr="00795CFF">
        <w:rPr>
          <w:rFonts w:ascii="Calibri" w:hAnsi="Calibri" w:cs="Calibri"/>
          <w:i/>
          <w:iCs/>
          <w:sz w:val="24"/>
          <w:szCs w:val="24"/>
        </w:rPr>
        <w:t>,</w:t>
      </w:r>
      <w:r w:rsidR="00BE2A5F" w:rsidRPr="00795CFF">
        <w:rPr>
          <w:rFonts w:ascii="Calibri" w:hAnsi="Calibri" w:cs="Calibri"/>
          <w:i/>
          <w:iCs/>
          <w:sz w:val="24"/>
          <w:szCs w:val="24"/>
        </w:rPr>
        <w:t xml:space="preserve"> photocatalysis, carbon dots, molecular </w:t>
      </w:r>
      <w:proofErr w:type="spellStart"/>
      <w:r w:rsidR="00BE2A5F" w:rsidRPr="00795CFF">
        <w:rPr>
          <w:rFonts w:ascii="Calibri" w:hAnsi="Calibri" w:cs="Calibri"/>
          <w:i/>
          <w:iCs/>
          <w:sz w:val="24"/>
          <w:szCs w:val="24"/>
        </w:rPr>
        <w:t>imprintin</w:t>
      </w:r>
      <w:proofErr w:type="spellEnd"/>
    </w:p>
    <w:sectPr w:rsidR="00C81FF0" w:rsidRPr="00795CFF" w:rsidSect="00C9288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2126" w:left="1134" w:header="425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1B007" w14:textId="77777777" w:rsidR="006F7416" w:rsidRDefault="006F7416" w:rsidP="0072716A">
      <w:pPr>
        <w:spacing w:after="0" w:line="240" w:lineRule="auto"/>
      </w:pPr>
      <w:r>
        <w:separator/>
      </w:r>
    </w:p>
  </w:endnote>
  <w:endnote w:type="continuationSeparator" w:id="0">
    <w:p w14:paraId="6AC44CB9" w14:textId="77777777" w:rsidR="006F7416" w:rsidRDefault="006F7416" w:rsidP="007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  <w:gridCol w:w="9972"/>
    </w:tblGrid>
    <w:tr w:rsidR="00C9288D" w:rsidRPr="00D85ABE" w14:paraId="4F1943C1" w14:textId="77777777" w:rsidTr="00C9288D">
      <w:trPr>
        <w:trHeight w:val="695"/>
      </w:trPr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7E4C3B" w14:textId="0481C8AB" w:rsidR="00C9288D" w:rsidRPr="005B6A62" w:rsidRDefault="00C9288D" w:rsidP="00C9288D">
          <w:pPr>
            <w:pStyle w:val="Pidipagina"/>
            <w:tabs>
              <w:tab w:val="clear" w:pos="4819"/>
              <w:tab w:val="center" w:pos="6946"/>
            </w:tabs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</w:pPr>
          <w:r w:rsidRPr="005B6A6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5EE5767" wp14:editId="30291D3A">
                <wp:simplePos x="0" y="0"/>
                <wp:positionH relativeFrom="column">
                  <wp:posOffset>5173980</wp:posOffset>
                </wp:positionH>
                <wp:positionV relativeFrom="paragraph">
                  <wp:posOffset>635</wp:posOffset>
                </wp:positionV>
                <wp:extent cx="1025525" cy="439420"/>
                <wp:effectExtent l="0" t="0" r="3175" b="0"/>
                <wp:wrapTight wrapText="bothSides">
                  <wp:wrapPolygon edited="0">
                    <wp:start x="0" y="0"/>
                    <wp:lineTo x="0" y="20601"/>
                    <wp:lineTo x="21266" y="20601"/>
                    <wp:lineTo x="21266" y="0"/>
                    <wp:lineTo x="0" y="0"/>
                  </wp:wrapPolygon>
                </wp:wrapTight>
                <wp:docPr id="8362721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481497" name="Immagine 15824814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t>GRICU 2025 – Challenging Chemical Engineering</w:t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br/>
            <w:t>September 14-17, 2025, Ischia, Italy</w:t>
          </w:r>
        </w:p>
      </w:tc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639A09" w14:textId="3CFC9F76" w:rsidR="00C9288D" w:rsidRPr="00D85ABE" w:rsidRDefault="00C9288D" w:rsidP="00C9288D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49E60C46" wp14:editId="31EAE5C7">
                <wp:extent cx="1190625" cy="510371"/>
                <wp:effectExtent l="0" t="0" r="0" b="4445"/>
                <wp:docPr id="4036049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688849" name="Immagine 6136888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09" cy="51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5B062" w14:textId="26D7FDF3" w:rsidR="002364A0" w:rsidRPr="002B2884" w:rsidRDefault="00C9288D" w:rsidP="00C9288D">
    <w:pPr>
      <w:pStyle w:val="Pidipagina"/>
      <w:tabs>
        <w:tab w:val="clear" w:pos="4819"/>
        <w:tab w:val="left" w:pos="1125"/>
        <w:tab w:val="center" w:pos="6521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D85ABE" w:rsidRPr="00D85ABE" w14:paraId="2FAA0FF8" w14:textId="77777777" w:rsidTr="00D85ABE"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F6C0FE1" w14:textId="1A334FF0" w:rsidR="00D85ABE" w:rsidRPr="00D85ABE" w:rsidRDefault="00D85ABE" w:rsidP="00D85ABE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 xml:space="preserve">page </w: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t xml:space="preserve"> of 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instrText xml:space="preserve"> NUMPAGES   \* MERGEFORMAT </w:instrTex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</w:p>
      </w:tc>
    </w:tr>
  </w:tbl>
  <w:p w14:paraId="2A335FC8" w14:textId="77777777" w:rsidR="00371A00" w:rsidRPr="00FE0F24" w:rsidRDefault="00371A00" w:rsidP="00D85ABE">
    <w:pPr>
      <w:pStyle w:val="Pidipagina"/>
      <w:tabs>
        <w:tab w:val="clear" w:pos="4819"/>
        <w:tab w:val="center" w:pos="6946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03B6C" w14:textId="77777777" w:rsidR="006F7416" w:rsidRDefault="006F7416" w:rsidP="0072716A">
      <w:pPr>
        <w:spacing w:after="0" w:line="240" w:lineRule="auto"/>
      </w:pPr>
      <w:r>
        <w:separator/>
      </w:r>
    </w:p>
  </w:footnote>
  <w:footnote w:type="continuationSeparator" w:id="0">
    <w:p w14:paraId="58E8BFFD" w14:textId="77777777" w:rsidR="006F7416" w:rsidRDefault="006F7416" w:rsidP="007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1379" w14:textId="77777777" w:rsidR="00505969" w:rsidRDefault="00505969" w:rsidP="007E1801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</w:p>
  <w:p w14:paraId="733DCB4C" w14:textId="76AFC285" w:rsidR="007E1801" w:rsidRPr="00D5399E" w:rsidRDefault="007E1801" w:rsidP="00286251">
    <w:pPr>
      <w:spacing w:after="60" w:line="240" w:lineRule="auto"/>
      <w:jc w:val="right"/>
      <w:rPr>
        <w:rFonts w:ascii="Times New Roman" w:hAnsi="Times New Roman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0468" w14:textId="77777777" w:rsidR="00A32456" w:rsidRPr="001C3CAD" w:rsidRDefault="00A32456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  <w:lang w:val="en-GB"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A32456" w:rsidRPr="00286251" w14:paraId="0C21058C" w14:textId="77777777" w:rsidTr="00D85ABE">
      <w:tc>
        <w:tcPr>
          <w:tcW w:w="9054" w:type="dxa"/>
          <w:shd w:val="clear" w:color="auto" w:fill="auto"/>
        </w:tcPr>
        <w:p w14:paraId="5BFC0111" w14:textId="22DED926" w:rsidR="00A32456" w:rsidRPr="00D85ABE" w:rsidRDefault="00B029D3" w:rsidP="00D85AB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  <w:lang w:val="en-GB"/>
            </w:rPr>
          </w:pPr>
          <w:proofErr w:type="gramStart"/>
          <w:r>
            <w:rPr>
              <w:rFonts w:ascii="Times New Roman" w:hAnsi="Times New Roman"/>
              <w:sz w:val="18"/>
              <w:szCs w:val="18"/>
              <w:lang w:val="en-GB"/>
            </w:rPr>
            <w:t>4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>1</w:t>
          </w:r>
          <w:r w:rsidR="00A32456" w:rsidRPr="00D85ABE">
            <w:rPr>
              <w:rFonts w:ascii="Times New Roman" w:hAnsi="Times New Roman"/>
              <w:sz w:val="18"/>
              <w:szCs w:val="18"/>
              <w:vertAlign w:val="superscript"/>
              <w:lang w:val="en-GB"/>
            </w:rPr>
            <w:t>th</w:t>
          </w:r>
          <w:proofErr w:type="gramEnd"/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 UIT I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 xml:space="preserve">nternational 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Heat Transfer 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>Conference</w:t>
          </w:r>
        </w:p>
        <w:p w14:paraId="3E6036BF" w14:textId="56D7C0A1" w:rsidR="00A32456" w:rsidRPr="00602331" w:rsidRDefault="00A32456" w:rsidP="00CD25E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>June</w:t>
          </w:r>
          <w:r w:rsidR="00CD25EE">
            <w:rPr>
              <w:rFonts w:ascii="Times New Roman" w:hAnsi="Times New Roman"/>
              <w:sz w:val="18"/>
              <w:szCs w:val="18"/>
            </w:rPr>
            <w:t xml:space="preserve"> 19</w:t>
          </w:r>
          <w:r w:rsidRPr="00D85ABE">
            <w:rPr>
              <w:rFonts w:ascii="Times New Roman" w:hAnsi="Times New Roman"/>
              <w:sz w:val="18"/>
              <w:szCs w:val="18"/>
            </w:rPr>
            <w:t>-</w:t>
          </w:r>
          <w:r w:rsidR="00CD25EE">
            <w:rPr>
              <w:rFonts w:ascii="Times New Roman" w:hAnsi="Times New Roman"/>
              <w:sz w:val="18"/>
              <w:szCs w:val="18"/>
            </w:rPr>
            <w:t>21</w:t>
          </w:r>
          <w:r w:rsidRPr="00D85ABE">
            <w:rPr>
              <w:rFonts w:ascii="Times New Roman" w:hAnsi="Times New Roman"/>
              <w:sz w:val="18"/>
              <w:szCs w:val="18"/>
            </w:rPr>
            <w:t>, 202</w:t>
          </w:r>
          <w:r w:rsidR="00CD25EE">
            <w:rPr>
              <w:rFonts w:ascii="Times New Roman" w:hAnsi="Times New Roman"/>
              <w:sz w:val="18"/>
              <w:szCs w:val="18"/>
            </w:rPr>
            <w:t>4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r w:rsidR="00CD25EE">
            <w:rPr>
              <w:rFonts w:ascii="Times New Roman" w:hAnsi="Times New Roman"/>
              <w:sz w:val="18"/>
              <w:szCs w:val="18"/>
            </w:rPr>
            <w:t>Napoli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proofErr w:type="spellStart"/>
          <w:r w:rsidRPr="00D85ABE">
            <w:rPr>
              <w:rFonts w:ascii="Times New Roman" w:hAnsi="Times New Roman"/>
              <w:sz w:val="18"/>
              <w:szCs w:val="18"/>
            </w:rPr>
            <w:t>Italy</w:t>
          </w:r>
          <w:proofErr w:type="spellEnd"/>
        </w:p>
      </w:tc>
    </w:tr>
  </w:tbl>
  <w:p w14:paraId="69DE7C43" w14:textId="77777777" w:rsidR="00371A00" w:rsidRPr="00286251" w:rsidRDefault="00371A00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F2D"/>
    <w:multiLevelType w:val="hybridMultilevel"/>
    <w:tmpl w:val="EA8EF02E"/>
    <w:lvl w:ilvl="0" w:tplc="C76618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A73"/>
    <w:multiLevelType w:val="hybridMultilevel"/>
    <w:tmpl w:val="B190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3FA"/>
    <w:multiLevelType w:val="hybridMultilevel"/>
    <w:tmpl w:val="63A4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5156"/>
    <w:multiLevelType w:val="hybridMultilevel"/>
    <w:tmpl w:val="0C68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87292">
    <w:abstractNumId w:val="1"/>
  </w:num>
  <w:num w:numId="2" w16cid:durableId="1118187146">
    <w:abstractNumId w:val="0"/>
  </w:num>
  <w:num w:numId="3" w16cid:durableId="1550874573">
    <w:abstractNumId w:val="2"/>
  </w:num>
  <w:num w:numId="4" w16cid:durableId="129355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D0"/>
    <w:rsid w:val="00011928"/>
    <w:rsid w:val="00040787"/>
    <w:rsid w:val="00050B46"/>
    <w:rsid w:val="00055E4E"/>
    <w:rsid w:val="000807B2"/>
    <w:rsid w:val="00087BDF"/>
    <w:rsid w:val="000A7F56"/>
    <w:rsid w:val="001064EC"/>
    <w:rsid w:val="00150AB6"/>
    <w:rsid w:val="00166F77"/>
    <w:rsid w:val="001735F9"/>
    <w:rsid w:val="001B3E11"/>
    <w:rsid w:val="001C3CAD"/>
    <w:rsid w:val="001C66EA"/>
    <w:rsid w:val="001D5A3E"/>
    <w:rsid w:val="001E449D"/>
    <w:rsid w:val="001F58B3"/>
    <w:rsid w:val="00231201"/>
    <w:rsid w:val="00232B98"/>
    <w:rsid w:val="002364A0"/>
    <w:rsid w:val="00240F69"/>
    <w:rsid w:val="00256791"/>
    <w:rsid w:val="00284C43"/>
    <w:rsid w:val="00286251"/>
    <w:rsid w:val="002B2884"/>
    <w:rsid w:val="002D2FDA"/>
    <w:rsid w:val="002E0301"/>
    <w:rsid w:val="002E20A7"/>
    <w:rsid w:val="002F49CB"/>
    <w:rsid w:val="0031081F"/>
    <w:rsid w:val="00312319"/>
    <w:rsid w:val="003301D2"/>
    <w:rsid w:val="003337EA"/>
    <w:rsid w:val="00335755"/>
    <w:rsid w:val="00336629"/>
    <w:rsid w:val="0034457D"/>
    <w:rsid w:val="00353CED"/>
    <w:rsid w:val="0035783C"/>
    <w:rsid w:val="003623D0"/>
    <w:rsid w:val="00371A00"/>
    <w:rsid w:val="003733A0"/>
    <w:rsid w:val="00374E43"/>
    <w:rsid w:val="003911CB"/>
    <w:rsid w:val="0039134A"/>
    <w:rsid w:val="00395222"/>
    <w:rsid w:val="003A22E9"/>
    <w:rsid w:val="003C09E0"/>
    <w:rsid w:val="003D304C"/>
    <w:rsid w:val="003D4992"/>
    <w:rsid w:val="003E0C3D"/>
    <w:rsid w:val="00412B82"/>
    <w:rsid w:val="004211B1"/>
    <w:rsid w:val="004456B0"/>
    <w:rsid w:val="00471732"/>
    <w:rsid w:val="00481A10"/>
    <w:rsid w:val="004909A6"/>
    <w:rsid w:val="00494403"/>
    <w:rsid w:val="004964F3"/>
    <w:rsid w:val="004A3BE7"/>
    <w:rsid w:val="004A5E5A"/>
    <w:rsid w:val="004B0E3D"/>
    <w:rsid w:val="004D20B4"/>
    <w:rsid w:val="004E46D9"/>
    <w:rsid w:val="004E4C7F"/>
    <w:rsid w:val="00505969"/>
    <w:rsid w:val="00510DBF"/>
    <w:rsid w:val="005118E4"/>
    <w:rsid w:val="0052470B"/>
    <w:rsid w:val="00536760"/>
    <w:rsid w:val="00545ECB"/>
    <w:rsid w:val="00554D59"/>
    <w:rsid w:val="00560E7F"/>
    <w:rsid w:val="00574E8F"/>
    <w:rsid w:val="005B00F2"/>
    <w:rsid w:val="005B27E7"/>
    <w:rsid w:val="005B6A62"/>
    <w:rsid w:val="00600984"/>
    <w:rsid w:val="006009FC"/>
    <w:rsid w:val="00602331"/>
    <w:rsid w:val="00602D67"/>
    <w:rsid w:val="006254B9"/>
    <w:rsid w:val="006336D6"/>
    <w:rsid w:val="00651FC1"/>
    <w:rsid w:val="00676F01"/>
    <w:rsid w:val="00690295"/>
    <w:rsid w:val="00690E85"/>
    <w:rsid w:val="006930B6"/>
    <w:rsid w:val="006B5C33"/>
    <w:rsid w:val="006F7416"/>
    <w:rsid w:val="007066B2"/>
    <w:rsid w:val="00711329"/>
    <w:rsid w:val="00711972"/>
    <w:rsid w:val="00712867"/>
    <w:rsid w:val="00712A6F"/>
    <w:rsid w:val="0072716A"/>
    <w:rsid w:val="0073278C"/>
    <w:rsid w:val="00741A95"/>
    <w:rsid w:val="00753A5E"/>
    <w:rsid w:val="00766E94"/>
    <w:rsid w:val="007765ED"/>
    <w:rsid w:val="00777764"/>
    <w:rsid w:val="00785D84"/>
    <w:rsid w:val="00786292"/>
    <w:rsid w:val="007873CD"/>
    <w:rsid w:val="00795CFF"/>
    <w:rsid w:val="007A7D87"/>
    <w:rsid w:val="007B27EA"/>
    <w:rsid w:val="007B3FF0"/>
    <w:rsid w:val="007C345E"/>
    <w:rsid w:val="007C3B07"/>
    <w:rsid w:val="007C6CAF"/>
    <w:rsid w:val="007E1801"/>
    <w:rsid w:val="007F7A38"/>
    <w:rsid w:val="00807CCD"/>
    <w:rsid w:val="00821E2D"/>
    <w:rsid w:val="00830A74"/>
    <w:rsid w:val="00831A4D"/>
    <w:rsid w:val="00836789"/>
    <w:rsid w:val="00845F20"/>
    <w:rsid w:val="00872AE1"/>
    <w:rsid w:val="00874E52"/>
    <w:rsid w:val="008A3E06"/>
    <w:rsid w:val="008D0D75"/>
    <w:rsid w:val="008D45DE"/>
    <w:rsid w:val="008E2023"/>
    <w:rsid w:val="008E6878"/>
    <w:rsid w:val="008F318A"/>
    <w:rsid w:val="008F462F"/>
    <w:rsid w:val="00900C58"/>
    <w:rsid w:val="00901DE6"/>
    <w:rsid w:val="0090681B"/>
    <w:rsid w:val="00906DA6"/>
    <w:rsid w:val="009110AF"/>
    <w:rsid w:val="00913F97"/>
    <w:rsid w:val="00927214"/>
    <w:rsid w:val="00931353"/>
    <w:rsid w:val="00964078"/>
    <w:rsid w:val="00985F4E"/>
    <w:rsid w:val="009B6927"/>
    <w:rsid w:val="00A17800"/>
    <w:rsid w:val="00A32456"/>
    <w:rsid w:val="00A56889"/>
    <w:rsid w:val="00A75D50"/>
    <w:rsid w:val="00A76AA9"/>
    <w:rsid w:val="00A92FB5"/>
    <w:rsid w:val="00AA4374"/>
    <w:rsid w:val="00AA7032"/>
    <w:rsid w:val="00AB21B4"/>
    <w:rsid w:val="00AB4DBD"/>
    <w:rsid w:val="00AC3650"/>
    <w:rsid w:val="00AD3AAC"/>
    <w:rsid w:val="00B029D3"/>
    <w:rsid w:val="00B20865"/>
    <w:rsid w:val="00B34985"/>
    <w:rsid w:val="00B70DFC"/>
    <w:rsid w:val="00B834F0"/>
    <w:rsid w:val="00B902E3"/>
    <w:rsid w:val="00B97BAA"/>
    <w:rsid w:val="00BB12A2"/>
    <w:rsid w:val="00BD198C"/>
    <w:rsid w:val="00BD22C0"/>
    <w:rsid w:val="00BE2A5F"/>
    <w:rsid w:val="00BE4DA0"/>
    <w:rsid w:val="00BF1C37"/>
    <w:rsid w:val="00C054BC"/>
    <w:rsid w:val="00C06A92"/>
    <w:rsid w:val="00C102A3"/>
    <w:rsid w:val="00C23475"/>
    <w:rsid w:val="00C240B5"/>
    <w:rsid w:val="00C333B1"/>
    <w:rsid w:val="00C641EC"/>
    <w:rsid w:val="00C7342F"/>
    <w:rsid w:val="00C81FF0"/>
    <w:rsid w:val="00C85E06"/>
    <w:rsid w:val="00C9288D"/>
    <w:rsid w:val="00CA7C85"/>
    <w:rsid w:val="00CB7B13"/>
    <w:rsid w:val="00CC110C"/>
    <w:rsid w:val="00CC1615"/>
    <w:rsid w:val="00CD25EE"/>
    <w:rsid w:val="00CE4D54"/>
    <w:rsid w:val="00D1632A"/>
    <w:rsid w:val="00D2047B"/>
    <w:rsid w:val="00D22FAD"/>
    <w:rsid w:val="00D5399E"/>
    <w:rsid w:val="00D5442B"/>
    <w:rsid w:val="00D72756"/>
    <w:rsid w:val="00D746DE"/>
    <w:rsid w:val="00D85ABE"/>
    <w:rsid w:val="00D921E3"/>
    <w:rsid w:val="00D95972"/>
    <w:rsid w:val="00DB2D6F"/>
    <w:rsid w:val="00DC1B01"/>
    <w:rsid w:val="00DC239B"/>
    <w:rsid w:val="00DF1D5F"/>
    <w:rsid w:val="00E15C72"/>
    <w:rsid w:val="00E31C2F"/>
    <w:rsid w:val="00E322C2"/>
    <w:rsid w:val="00E42586"/>
    <w:rsid w:val="00E935B8"/>
    <w:rsid w:val="00E93921"/>
    <w:rsid w:val="00EB0DB4"/>
    <w:rsid w:val="00EB1B0A"/>
    <w:rsid w:val="00EB42AB"/>
    <w:rsid w:val="00EC013D"/>
    <w:rsid w:val="00EC4C57"/>
    <w:rsid w:val="00EC62BB"/>
    <w:rsid w:val="00EC7787"/>
    <w:rsid w:val="00EF7ABB"/>
    <w:rsid w:val="00F02050"/>
    <w:rsid w:val="00F319C7"/>
    <w:rsid w:val="00F36908"/>
    <w:rsid w:val="00F42F3F"/>
    <w:rsid w:val="00F508AA"/>
    <w:rsid w:val="00F61BC7"/>
    <w:rsid w:val="00F63033"/>
    <w:rsid w:val="00F910A0"/>
    <w:rsid w:val="00FA4B1F"/>
    <w:rsid w:val="00FA76C2"/>
    <w:rsid w:val="00FB38DD"/>
    <w:rsid w:val="00FC3A0E"/>
    <w:rsid w:val="00FE0F24"/>
    <w:rsid w:val="00FE1B48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E9BCE"/>
  <w15:chartTrackingRefBased/>
  <w15:docId w15:val="{C2B2C994-FEB0-4AC8-B984-3C3D0FB3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30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03064A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716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6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716A"/>
    <w:rPr>
      <w:rFonts w:ascii="Tahoma" w:hAnsi="Tahoma" w:cs="Tahoma"/>
      <w:sz w:val="16"/>
      <w:szCs w:val="16"/>
      <w:lang w:eastAsia="en-US"/>
    </w:rPr>
  </w:style>
  <w:style w:type="paragraph" w:customStyle="1" w:styleId="FiliacinCOMNI">
    <w:name w:val="Filiación.COMNI"/>
    <w:basedOn w:val="Normale"/>
    <w:rsid w:val="00711972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trike/>
      <w:lang w:val="es-ES_tradnl" w:eastAsia="es-ES"/>
    </w:rPr>
  </w:style>
  <w:style w:type="character" w:styleId="Collegamentoipertestuale">
    <w:name w:val="Hyperlink"/>
    <w:uiPriority w:val="99"/>
    <w:unhideWhenUsed/>
    <w:rsid w:val="00DC1B0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66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">
    <w:name w:val="E-mail"/>
    <w:next w:val="Abstract"/>
    <w:rsid w:val="00B029D3"/>
    <w:pPr>
      <w:spacing w:after="240"/>
      <w:ind w:left="1418"/>
    </w:pPr>
    <w:rPr>
      <w:rFonts w:ascii="Times" w:eastAsia="Times New Roman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Normale"/>
    <w:rsid w:val="00B029D3"/>
    <w:pPr>
      <w:spacing w:after="454"/>
      <w:ind w:left="1418"/>
      <w:jc w:val="both"/>
    </w:pPr>
    <w:rPr>
      <w:rFonts w:ascii="Times" w:eastAsia="Times New Roman" w:hAnsi="Times"/>
      <w:color w:val="000000"/>
      <w:lang w:val="en-GB" w:eastAsia="en-US"/>
    </w:rPr>
  </w:style>
  <w:style w:type="paragraph" w:styleId="Titolo">
    <w:name w:val="Title"/>
    <w:basedOn w:val="Normale"/>
    <w:next w:val="Authors"/>
    <w:link w:val="TitoloCarattere"/>
    <w:qFormat/>
    <w:rsid w:val="00B029D3"/>
    <w:pPr>
      <w:spacing w:before="1588" w:after="567" w:line="240" w:lineRule="auto"/>
    </w:pPr>
    <w:rPr>
      <w:rFonts w:ascii="Times" w:eastAsia="Times New Roman" w:hAnsi="Times"/>
      <w:b/>
      <w:sz w:val="34"/>
      <w:szCs w:val="34"/>
      <w:lang w:val="en-GB"/>
    </w:rPr>
  </w:style>
  <w:style w:type="character" w:customStyle="1" w:styleId="TitoloCarattere">
    <w:name w:val="Titolo Carattere"/>
    <w:basedOn w:val="Carpredefinitoparagrafo"/>
    <w:link w:val="Titolo"/>
    <w:rsid w:val="00B029D3"/>
    <w:rPr>
      <w:rFonts w:ascii="Times" w:eastAsia="Times New Roman" w:hAnsi="Times"/>
      <w:b/>
      <w:sz w:val="34"/>
      <w:szCs w:val="34"/>
      <w:lang w:val="en-GB" w:eastAsia="en-US"/>
    </w:rPr>
  </w:style>
  <w:style w:type="paragraph" w:customStyle="1" w:styleId="Authors">
    <w:name w:val="Authors"/>
    <w:next w:val="Addresses"/>
    <w:rsid w:val="00B029D3"/>
    <w:pPr>
      <w:spacing w:after="113"/>
      <w:ind w:left="1418"/>
    </w:pPr>
    <w:rPr>
      <w:rFonts w:ascii="Times" w:eastAsia="Times New Roman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B029D3"/>
    <w:pPr>
      <w:spacing w:after="240"/>
      <w:ind w:left="1418"/>
    </w:pPr>
    <w:rPr>
      <w:rFonts w:ascii="Times" w:eastAsia="Times New Roman" w:hAnsi="Times"/>
      <w:sz w:val="22"/>
      <w:szCs w:val="22"/>
      <w:lang w:val="en-GB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29D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EA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C9288D"/>
    <w:pPr>
      <w:spacing w:before="60" w:after="180" w:line="240" w:lineRule="auto"/>
    </w:pPr>
    <w:rPr>
      <w:rFonts w:ascii="Times New Roman" w:eastAsia="Times New Roman" w:hAnsi="Times New Roman"/>
      <w:b/>
      <w:bCs/>
      <w:i/>
      <w:color w:val="000000"/>
      <w:sz w:val="24"/>
      <w:szCs w:val="18"/>
      <w:lang w:val="en-US"/>
    </w:rPr>
  </w:style>
  <w:style w:type="paragraph" w:styleId="NormaleWeb">
    <w:name w:val="Normal (Web)"/>
    <w:basedOn w:val="Normale"/>
    <w:uiPriority w:val="99"/>
    <w:semiHidden/>
    <w:unhideWhenUsed/>
    <w:rsid w:val="00D95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@autho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4780-2F39-4AE7-A502-57A7FEA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2810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http://www.uit2023.it/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Domenico Pirozzi</cp:lastModifiedBy>
  <cp:revision>8</cp:revision>
  <cp:lastPrinted>2020-12-16T11:42:00Z</cp:lastPrinted>
  <dcterms:created xsi:type="dcterms:W3CDTF">2025-06-12T20:27:00Z</dcterms:created>
  <dcterms:modified xsi:type="dcterms:W3CDTF">2025-06-12T21:06:00Z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2025-01-31T15:07:32Z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a69f2b28-d36a-44c8-a47b-3d91bf4067c3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